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7D" w:rsidRPr="00DA0E7D" w:rsidRDefault="00DA0E7D" w:rsidP="008417E4">
      <w:pPr>
        <w:spacing w:after="0" w:line="240" w:lineRule="auto"/>
        <w:jc w:val="center"/>
        <w:rPr>
          <w:rFonts w:ascii="Engravers MT" w:eastAsia="Times New Roman" w:hAnsi="Engravers MT" w:cs="Times New Roman"/>
          <w:b/>
          <w:bCs/>
          <w:sz w:val="44"/>
          <w:szCs w:val="44"/>
          <w:lang w:eastAsia="fr-FR"/>
          <w14:textOutline w14:w="9525" w14:cap="rnd" w14:cmpd="sng" w14:algn="ctr">
            <w14:solidFill>
              <w14:srgbClr w14:val="000000"/>
            </w14:solidFill>
            <w14:prstDash w14:val="solid"/>
            <w14:bevel/>
          </w14:textOutline>
        </w:rPr>
      </w:pPr>
      <w:r w:rsidRPr="00DA0E7D">
        <w:rPr>
          <w:rFonts w:ascii="Engravers MT" w:eastAsia="Times New Roman" w:hAnsi="Engravers MT" w:cs="Times New Roman"/>
          <w:b/>
          <w:bCs/>
          <w:sz w:val="44"/>
          <w:szCs w:val="44"/>
          <w:lang w:eastAsia="fr-FR"/>
          <w14:textOutline w14:w="9525" w14:cap="rnd" w14:cmpd="sng" w14:algn="ctr">
            <w14:solidFill>
              <w14:srgbClr w14:val="000000"/>
            </w14:solidFill>
            <w14:prstDash w14:val="solid"/>
            <w14:bevel/>
          </w14:textOutline>
        </w:rPr>
        <w:t>PHC Maghreb 2017</w:t>
      </w:r>
    </w:p>
    <w:p w:rsidR="00DA0E7D" w:rsidRPr="00DA0E7D" w:rsidRDefault="00DA0E7D" w:rsidP="008417E4">
      <w:pPr>
        <w:tabs>
          <w:tab w:val="left" w:pos="5175"/>
        </w:tabs>
        <w:spacing w:after="0" w:line="240" w:lineRule="auto"/>
        <w:jc w:val="center"/>
        <w:rPr>
          <w:rFonts w:ascii="Engravers MT" w:eastAsia="Times New Roman" w:hAnsi="Engravers MT" w:cs="Times New Roman"/>
          <w:b/>
          <w:bCs/>
          <w:sz w:val="40"/>
          <w:szCs w:val="40"/>
          <w:lang w:eastAsia="fr-FR"/>
          <w14:textOutline w14:w="9525" w14:cap="rnd" w14:cmpd="sng" w14:algn="ctr">
            <w14:solidFill>
              <w14:srgbClr w14:val="000000"/>
            </w14:solidFill>
            <w14:prstDash w14:val="solid"/>
            <w14:bevel/>
          </w14:textOutline>
        </w:rPr>
      </w:pPr>
    </w:p>
    <w:p w:rsidR="00DA0E7D" w:rsidRPr="00DA0E7D" w:rsidRDefault="00DA0E7D" w:rsidP="008417E4">
      <w:pPr>
        <w:spacing w:after="0" w:line="240" w:lineRule="auto"/>
        <w:jc w:val="center"/>
        <w:rPr>
          <w:rFonts w:ascii="Engravers MT" w:eastAsia="Times New Roman" w:hAnsi="Engravers MT" w:cs="Times New Roman"/>
          <w:b/>
          <w:bCs/>
          <w:sz w:val="32"/>
          <w:szCs w:val="32"/>
          <w:lang w:eastAsia="fr-FR"/>
          <w14:textOutline w14:w="9525" w14:cap="rnd" w14:cmpd="sng" w14:algn="ctr">
            <w14:solidFill>
              <w14:srgbClr w14:val="000000"/>
            </w14:solidFill>
            <w14:prstDash w14:val="solid"/>
            <w14:bevel/>
          </w14:textOutline>
        </w:rPr>
      </w:pPr>
      <w:r w:rsidRPr="00DA0E7D">
        <w:rPr>
          <w:rFonts w:ascii="Engravers MT" w:eastAsia="Times New Roman" w:hAnsi="Engravers MT" w:cs="Times New Roman"/>
          <w:b/>
          <w:bCs/>
          <w:sz w:val="32"/>
          <w:szCs w:val="32"/>
          <w:lang w:eastAsia="fr-FR"/>
          <w14:textOutline w14:w="9525" w14:cap="rnd" w14:cmpd="sng" w14:algn="ctr">
            <w14:solidFill>
              <w14:srgbClr w14:val="000000"/>
            </w14:solidFill>
            <w14:prstDash w14:val="solid"/>
            <w14:bevel/>
          </w14:textOutline>
        </w:rPr>
        <w:t>Appel à candidatures</w:t>
      </w:r>
    </w:p>
    <w:p w:rsidR="00DA0E7D" w:rsidRDefault="00DA0E7D" w:rsidP="00DA0E7D">
      <w:pPr>
        <w:jc w:val="both"/>
      </w:pPr>
    </w:p>
    <w:p w:rsidR="00DA0E7D" w:rsidRDefault="00DA0E7D" w:rsidP="00DA0E7D">
      <w:pPr>
        <w:jc w:val="both"/>
      </w:pPr>
    </w:p>
    <w:p w:rsidR="00DA0E7D" w:rsidRPr="00DA0E7D" w:rsidRDefault="00DA0E7D" w:rsidP="002B79DE">
      <w:pPr>
        <w:jc w:val="both"/>
        <w:rPr>
          <w:sz w:val="24"/>
          <w:szCs w:val="24"/>
        </w:rPr>
      </w:pPr>
      <w:r w:rsidRPr="00DA0E7D">
        <w:rPr>
          <w:sz w:val="24"/>
          <w:szCs w:val="24"/>
        </w:rPr>
        <w:t xml:space="preserve">Les 3 Partenariats Hubert Curien (PHC) du Maghreb (PHC franco-algérien « </w:t>
      </w:r>
      <w:hyperlink r:id="rId8" w:history="1">
        <w:r w:rsidRPr="00DA0E7D">
          <w:rPr>
            <w:rStyle w:val="Lienhypertexte"/>
            <w:sz w:val="24"/>
            <w:szCs w:val="24"/>
          </w:rPr>
          <w:t>Tassili</w:t>
        </w:r>
      </w:hyperlink>
      <w:r w:rsidRPr="00DA0E7D">
        <w:rPr>
          <w:sz w:val="24"/>
          <w:szCs w:val="24"/>
        </w:rPr>
        <w:t xml:space="preserve"> », PHC franco-tunisien « </w:t>
      </w:r>
      <w:hyperlink r:id="rId9" w:history="1">
        <w:r w:rsidRPr="00DA0E7D">
          <w:rPr>
            <w:rStyle w:val="Lienhypertexte"/>
            <w:sz w:val="24"/>
            <w:szCs w:val="24"/>
          </w:rPr>
          <w:t>Utique</w:t>
        </w:r>
      </w:hyperlink>
      <w:r w:rsidRPr="00DA0E7D">
        <w:rPr>
          <w:sz w:val="24"/>
          <w:szCs w:val="24"/>
        </w:rPr>
        <w:t xml:space="preserve"> » et PHC franco-marocain « </w:t>
      </w:r>
      <w:hyperlink r:id="rId10" w:history="1">
        <w:r w:rsidRPr="00DA0E7D">
          <w:rPr>
            <w:rStyle w:val="Lienhypertexte"/>
            <w:sz w:val="24"/>
            <w:szCs w:val="24"/>
          </w:rPr>
          <w:t>Toubkal</w:t>
        </w:r>
      </w:hyperlink>
      <w:r w:rsidRPr="00DA0E7D">
        <w:rPr>
          <w:sz w:val="24"/>
          <w:szCs w:val="24"/>
        </w:rPr>
        <w:t xml:space="preserve"> ») encouragent à travers le PHC Maghreb les coopérations multilatérales en finançant conjointement des projets régionaux impliquant les 3 pays du Maghreb et la France. Ces projets sont financés sur une durée de 3 ans.</w:t>
      </w:r>
      <w:r w:rsidRPr="00DA0E7D">
        <w:rPr>
          <w:sz w:val="24"/>
          <w:szCs w:val="24"/>
        </w:rPr>
        <w:br/>
        <w:t>Plusieurs équipes d’un même pays peuvent être associées au projet déposé.</w:t>
      </w:r>
      <w:r w:rsidRPr="00DA0E7D">
        <w:rPr>
          <w:sz w:val="24"/>
          <w:szCs w:val="24"/>
        </w:rPr>
        <w:br/>
      </w:r>
      <w:r w:rsidRPr="00DA0E7D">
        <w:rPr>
          <w:sz w:val="24"/>
          <w:szCs w:val="24"/>
        </w:rPr>
        <w:br/>
        <w:t xml:space="preserve">Outre les critères généraux des 3 PHC (voir appels à projets bilatéraux </w:t>
      </w:r>
      <w:hyperlink r:id="rId11" w:history="1">
        <w:r w:rsidRPr="00DA0E7D">
          <w:rPr>
            <w:rStyle w:val="Lienhypertexte"/>
            <w:sz w:val="24"/>
            <w:szCs w:val="24"/>
          </w:rPr>
          <w:t>Tassili</w:t>
        </w:r>
      </w:hyperlink>
      <w:r w:rsidRPr="00DA0E7D">
        <w:rPr>
          <w:sz w:val="24"/>
          <w:szCs w:val="24"/>
        </w:rPr>
        <w:t xml:space="preserve">, </w:t>
      </w:r>
      <w:hyperlink r:id="rId12" w:history="1">
        <w:r w:rsidRPr="00DA0E7D">
          <w:rPr>
            <w:rStyle w:val="Lienhypertexte"/>
            <w:sz w:val="24"/>
            <w:szCs w:val="24"/>
          </w:rPr>
          <w:t>Utique</w:t>
        </w:r>
      </w:hyperlink>
      <w:r w:rsidRPr="00DA0E7D">
        <w:rPr>
          <w:sz w:val="24"/>
          <w:szCs w:val="24"/>
        </w:rPr>
        <w:t xml:space="preserve"> et </w:t>
      </w:r>
      <w:hyperlink r:id="rId13" w:history="1">
        <w:r w:rsidRPr="00DA0E7D">
          <w:rPr>
            <w:rStyle w:val="Lienhypertexte"/>
            <w:sz w:val="24"/>
            <w:szCs w:val="24"/>
          </w:rPr>
          <w:t>Toubkal</w:t>
        </w:r>
      </w:hyperlink>
      <w:r w:rsidRPr="00DA0E7D">
        <w:rPr>
          <w:sz w:val="24"/>
          <w:szCs w:val="24"/>
        </w:rPr>
        <w:t>), les projets multilatéraux doivent relever des thématiques suivantes :</w:t>
      </w:r>
    </w:p>
    <w:p w:rsidR="00DA0E7D" w:rsidRPr="00DA0E7D" w:rsidRDefault="00DA0E7D" w:rsidP="002B79DE">
      <w:pPr>
        <w:numPr>
          <w:ilvl w:val="0"/>
          <w:numId w:val="1"/>
        </w:numPr>
        <w:rPr>
          <w:sz w:val="24"/>
          <w:szCs w:val="24"/>
        </w:rPr>
      </w:pPr>
      <w:r w:rsidRPr="00DA0E7D">
        <w:rPr>
          <w:b/>
          <w:bCs/>
          <w:sz w:val="24"/>
          <w:szCs w:val="24"/>
        </w:rPr>
        <w:t>Énergies renouvelables, production, stockage, gestion, smart-</w:t>
      </w:r>
      <w:proofErr w:type="spellStart"/>
      <w:r w:rsidRPr="00DA0E7D">
        <w:rPr>
          <w:b/>
          <w:bCs/>
          <w:sz w:val="24"/>
          <w:szCs w:val="24"/>
        </w:rPr>
        <w:t>grids</w:t>
      </w:r>
      <w:proofErr w:type="spellEnd"/>
      <w:r w:rsidRPr="00DA0E7D">
        <w:rPr>
          <w:b/>
          <w:bCs/>
          <w:sz w:val="24"/>
          <w:szCs w:val="24"/>
        </w:rPr>
        <w:t>,</w:t>
      </w:r>
    </w:p>
    <w:p w:rsidR="00DA0E7D" w:rsidRPr="00DA0E7D" w:rsidRDefault="00DA0E7D" w:rsidP="002B79DE">
      <w:pPr>
        <w:numPr>
          <w:ilvl w:val="0"/>
          <w:numId w:val="1"/>
        </w:numPr>
        <w:rPr>
          <w:sz w:val="24"/>
          <w:szCs w:val="24"/>
        </w:rPr>
      </w:pPr>
      <w:r w:rsidRPr="00DA0E7D">
        <w:rPr>
          <w:b/>
          <w:bCs/>
          <w:sz w:val="24"/>
          <w:szCs w:val="24"/>
        </w:rPr>
        <w:t>Environnement, santé, alimentation et sécurité alimentaire,</w:t>
      </w:r>
    </w:p>
    <w:p w:rsidR="00DA0E7D" w:rsidRPr="00DA0E7D" w:rsidRDefault="00DA0E7D" w:rsidP="002B79DE">
      <w:pPr>
        <w:numPr>
          <w:ilvl w:val="0"/>
          <w:numId w:val="1"/>
        </w:numPr>
        <w:rPr>
          <w:sz w:val="24"/>
          <w:szCs w:val="24"/>
        </w:rPr>
      </w:pPr>
      <w:r w:rsidRPr="00DA0E7D">
        <w:rPr>
          <w:b/>
          <w:bCs/>
          <w:sz w:val="24"/>
          <w:szCs w:val="24"/>
        </w:rPr>
        <w:t xml:space="preserve">Sciences et Technologies de l’Information et de la Communication, </w:t>
      </w:r>
      <w:proofErr w:type="spellStart"/>
      <w:r w:rsidRPr="00DA0E7D">
        <w:rPr>
          <w:b/>
          <w:bCs/>
          <w:sz w:val="24"/>
          <w:szCs w:val="24"/>
        </w:rPr>
        <w:t>Big</w:t>
      </w:r>
      <w:proofErr w:type="spellEnd"/>
      <w:r w:rsidRPr="00DA0E7D">
        <w:rPr>
          <w:b/>
          <w:bCs/>
          <w:sz w:val="24"/>
          <w:szCs w:val="24"/>
        </w:rPr>
        <w:t xml:space="preserve"> data et ses applications,</w:t>
      </w:r>
    </w:p>
    <w:p w:rsidR="00DA0E7D" w:rsidRPr="00DA0E7D" w:rsidRDefault="00DA0E7D" w:rsidP="002B79DE">
      <w:pPr>
        <w:numPr>
          <w:ilvl w:val="0"/>
          <w:numId w:val="1"/>
        </w:numPr>
        <w:rPr>
          <w:sz w:val="24"/>
          <w:szCs w:val="24"/>
        </w:rPr>
      </w:pPr>
      <w:r w:rsidRPr="00DA0E7D">
        <w:rPr>
          <w:b/>
          <w:bCs/>
          <w:sz w:val="24"/>
          <w:szCs w:val="24"/>
        </w:rPr>
        <w:t>Maîtrise et gestion des risques (naturels et technologiques),</w:t>
      </w:r>
    </w:p>
    <w:p w:rsidR="00DA0E7D" w:rsidRPr="00DA0E7D" w:rsidRDefault="00DA0E7D" w:rsidP="002B79DE">
      <w:pPr>
        <w:numPr>
          <w:ilvl w:val="0"/>
          <w:numId w:val="1"/>
        </w:numPr>
        <w:rPr>
          <w:sz w:val="24"/>
          <w:szCs w:val="24"/>
        </w:rPr>
      </w:pPr>
      <w:r w:rsidRPr="00DA0E7D">
        <w:rPr>
          <w:b/>
          <w:bCs/>
          <w:sz w:val="24"/>
          <w:szCs w:val="24"/>
        </w:rPr>
        <w:t>Sciences Humaines et Sociales : Mutations des sociétés contemporaines.</w:t>
      </w:r>
    </w:p>
    <w:p w:rsidR="00DA0E7D" w:rsidRPr="00DA0E7D" w:rsidRDefault="00DA0E7D" w:rsidP="002B79DE">
      <w:pPr>
        <w:rPr>
          <w:sz w:val="24"/>
          <w:szCs w:val="24"/>
        </w:rPr>
      </w:pPr>
      <w:r w:rsidRPr="00DA0E7D">
        <w:rPr>
          <w:sz w:val="24"/>
          <w:szCs w:val="24"/>
        </w:rPr>
        <w:t> </w:t>
      </w:r>
    </w:p>
    <w:p w:rsidR="00DA0E7D" w:rsidRPr="00DA0E7D" w:rsidRDefault="00DA0E7D" w:rsidP="002B79DE">
      <w:pPr>
        <w:rPr>
          <w:sz w:val="24"/>
          <w:szCs w:val="24"/>
        </w:rPr>
      </w:pPr>
      <w:r w:rsidRPr="00DA0E7D">
        <w:rPr>
          <w:sz w:val="24"/>
          <w:szCs w:val="24"/>
        </w:rPr>
        <w:t xml:space="preserve">L’implication </w:t>
      </w:r>
      <w:r w:rsidRPr="00DA0E7D">
        <w:rPr>
          <w:b/>
          <w:bCs/>
          <w:sz w:val="24"/>
          <w:szCs w:val="24"/>
        </w:rPr>
        <w:t xml:space="preserve">d’au moins 2 thèses en </w:t>
      </w:r>
      <w:proofErr w:type="spellStart"/>
      <w:r w:rsidRPr="00DA0E7D">
        <w:rPr>
          <w:b/>
          <w:bCs/>
          <w:sz w:val="24"/>
          <w:szCs w:val="24"/>
        </w:rPr>
        <w:t>co-tutelle</w:t>
      </w:r>
      <w:proofErr w:type="spellEnd"/>
      <w:r w:rsidRPr="00DA0E7D">
        <w:rPr>
          <w:b/>
          <w:bCs/>
          <w:sz w:val="24"/>
          <w:szCs w:val="24"/>
        </w:rPr>
        <w:t xml:space="preserve"> avec 2 pays différents du Maghreb est fortement souhaitée</w:t>
      </w:r>
      <w:r w:rsidRPr="00DA0E7D">
        <w:rPr>
          <w:sz w:val="24"/>
          <w:szCs w:val="24"/>
        </w:rPr>
        <w:t>. Le projet pourra financer des post doctorants tunisiens.</w:t>
      </w:r>
    </w:p>
    <w:p w:rsidR="00DA0E7D" w:rsidRPr="00DA0E7D" w:rsidRDefault="00DA0E7D" w:rsidP="002B79DE">
      <w:pPr>
        <w:jc w:val="both"/>
        <w:rPr>
          <w:sz w:val="24"/>
          <w:szCs w:val="24"/>
        </w:rPr>
      </w:pPr>
      <w:r w:rsidRPr="00DA0E7D">
        <w:rPr>
          <w:sz w:val="24"/>
          <w:szCs w:val="24"/>
        </w:rPr>
        <w:t>A l’issue du projet, des moyens pourront être accordés, après examen d’une proposition étayée, pour accompagner la construction d’un projet de type H2020.</w:t>
      </w:r>
    </w:p>
    <w:p w:rsidR="00DA0E7D" w:rsidRPr="00DA0E7D" w:rsidRDefault="00DA0E7D" w:rsidP="002B79DE">
      <w:pPr>
        <w:jc w:val="both"/>
        <w:rPr>
          <w:sz w:val="24"/>
          <w:szCs w:val="24"/>
        </w:rPr>
      </w:pPr>
      <w:r w:rsidRPr="00DA0E7D">
        <w:rPr>
          <w:sz w:val="24"/>
          <w:szCs w:val="24"/>
        </w:rPr>
        <w:t>Les projets seront examinés et validés par les 3 comités mixtes « Tassili », « Toubkal  » et « Utique ».</w:t>
      </w:r>
      <w:r w:rsidRPr="00DA0E7D">
        <w:rPr>
          <w:sz w:val="24"/>
          <w:szCs w:val="24"/>
        </w:rPr>
        <w:br/>
      </w:r>
      <w:r w:rsidRPr="00DA0E7D">
        <w:rPr>
          <w:sz w:val="24"/>
          <w:szCs w:val="24"/>
        </w:rPr>
        <w:br/>
        <w:t>Sont inéligibles les projets dans lesquels un ou plusieurs porteurs sont engagés dans un autre PHC en cours (bilatéral Tassili, Toubkal et Utique ou régional Maghreb).</w:t>
      </w:r>
    </w:p>
    <w:p w:rsidR="00DA0E7D" w:rsidRPr="00DA0E7D" w:rsidRDefault="00DA0E7D" w:rsidP="002B79DE">
      <w:pPr>
        <w:rPr>
          <w:b/>
          <w:bCs/>
          <w:sz w:val="32"/>
          <w:szCs w:val="32"/>
          <w:u w:val="double"/>
        </w:rPr>
      </w:pPr>
      <w:r w:rsidRPr="00DA0E7D">
        <w:rPr>
          <w:b/>
          <w:bCs/>
          <w:sz w:val="32"/>
          <w:szCs w:val="32"/>
          <w:u w:val="double"/>
        </w:rPr>
        <w:t>Modalités de fonctionnement</w:t>
      </w:r>
    </w:p>
    <w:p w:rsidR="00DA0E7D" w:rsidRPr="00DA0E7D" w:rsidRDefault="00DA0E7D" w:rsidP="002B79DE">
      <w:pPr>
        <w:numPr>
          <w:ilvl w:val="0"/>
          <w:numId w:val="2"/>
        </w:numPr>
        <w:rPr>
          <w:sz w:val="24"/>
          <w:szCs w:val="24"/>
        </w:rPr>
      </w:pPr>
      <w:r w:rsidRPr="00DA0E7D">
        <w:rPr>
          <w:sz w:val="24"/>
          <w:szCs w:val="24"/>
        </w:rPr>
        <w:t xml:space="preserve">La </w:t>
      </w:r>
      <w:r w:rsidRPr="00DA0E7D">
        <w:rPr>
          <w:b/>
          <w:bCs/>
          <w:sz w:val="24"/>
          <w:szCs w:val="24"/>
        </w:rPr>
        <w:t>durée des projets</w:t>
      </w:r>
      <w:r w:rsidRPr="00DA0E7D">
        <w:rPr>
          <w:sz w:val="24"/>
          <w:szCs w:val="24"/>
        </w:rPr>
        <w:t xml:space="preserve"> est de 3 ans.</w:t>
      </w:r>
    </w:p>
    <w:p w:rsidR="00DA0E7D" w:rsidRPr="00DA0E7D" w:rsidRDefault="00DA0E7D" w:rsidP="002B79DE">
      <w:pPr>
        <w:numPr>
          <w:ilvl w:val="0"/>
          <w:numId w:val="2"/>
        </w:numPr>
        <w:rPr>
          <w:sz w:val="24"/>
          <w:szCs w:val="24"/>
        </w:rPr>
      </w:pPr>
      <w:r w:rsidRPr="00DA0E7D">
        <w:rPr>
          <w:b/>
          <w:bCs/>
          <w:sz w:val="24"/>
          <w:szCs w:val="24"/>
        </w:rPr>
        <w:t>Les moyens attribués par la partie française, à chaqu</w:t>
      </w:r>
      <w:r>
        <w:rPr>
          <w:b/>
          <w:bCs/>
          <w:sz w:val="24"/>
          <w:szCs w:val="24"/>
        </w:rPr>
        <w:t>e projet, sont de l’ordre de 27.</w:t>
      </w:r>
      <w:r w:rsidRPr="00DA0E7D">
        <w:rPr>
          <w:b/>
          <w:bCs/>
          <w:sz w:val="24"/>
          <w:szCs w:val="24"/>
        </w:rPr>
        <w:t>000 € par an. Ces moyens sont définis comme suit :</w:t>
      </w:r>
    </w:p>
    <w:p w:rsidR="00DA0E7D" w:rsidRPr="00DA0E7D" w:rsidRDefault="00DA0E7D" w:rsidP="002B79DE">
      <w:pPr>
        <w:numPr>
          <w:ilvl w:val="1"/>
          <w:numId w:val="2"/>
        </w:numPr>
        <w:rPr>
          <w:sz w:val="24"/>
          <w:szCs w:val="24"/>
        </w:rPr>
      </w:pPr>
      <w:r w:rsidRPr="00DA0E7D">
        <w:rPr>
          <w:sz w:val="24"/>
          <w:szCs w:val="24"/>
        </w:rPr>
        <w:lastRenderedPageBreak/>
        <w:t xml:space="preserve">Thèse en </w:t>
      </w:r>
      <w:proofErr w:type="spellStart"/>
      <w:r w:rsidRPr="00DA0E7D">
        <w:rPr>
          <w:sz w:val="24"/>
          <w:szCs w:val="24"/>
        </w:rPr>
        <w:t>co-tutelle</w:t>
      </w:r>
      <w:proofErr w:type="spellEnd"/>
      <w:r w:rsidRPr="00DA0E7D">
        <w:rPr>
          <w:sz w:val="24"/>
          <w:szCs w:val="24"/>
        </w:rPr>
        <w:t xml:space="preserve"> : indemnités  de séjour de 45 €  / Jour</w:t>
      </w:r>
    </w:p>
    <w:p w:rsidR="00DA0E7D" w:rsidRPr="00DA0E7D" w:rsidRDefault="00DA0E7D" w:rsidP="002B79DE">
      <w:pPr>
        <w:numPr>
          <w:ilvl w:val="1"/>
          <w:numId w:val="2"/>
        </w:numPr>
        <w:rPr>
          <w:sz w:val="24"/>
          <w:szCs w:val="24"/>
        </w:rPr>
      </w:pPr>
      <w:r w:rsidRPr="00DA0E7D">
        <w:rPr>
          <w:sz w:val="24"/>
          <w:szCs w:val="24"/>
        </w:rPr>
        <w:t>Séjour junior et post-doctorant : indemnités de séjour de 45 € / Jour,</w:t>
      </w:r>
    </w:p>
    <w:p w:rsidR="00DA0E7D" w:rsidRPr="00DA0E7D" w:rsidRDefault="00DA0E7D" w:rsidP="002B79DE">
      <w:pPr>
        <w:numPr>
          <w:ilvl w:val="1"/>
          <w:numId w:val="2"/>
        </w:numPr>
        <w:rPr>
          <w:sz w:val="24"/>
          <w:szCs w:val="24"/>
        </w:rPr>
      </w:pPr>
      <w:r w:rsidRPr="00DA0E7D">
        <w:rPr>
          <w:sz w:val="24"/>
          <w:szCs w:val="24"/>
        </w:rPr>
        <w:t>Séjour senior : indemnités de séjour de 90 € / Jour,</w:t>
      </w:r>
    </w:p>
    <w:p w:rsidR="00DA0E7D" w:rsidRPr="00DA0E7D" w:rsidRDefault="00DA0E7D" w:rsidP="002B79DE">
      <w:pPr>
        <w:numPr>
          <w:ilvl w:val="1"/>
          <w:numId w:val="2"/>
        </w:numPr>
        <w:rPr>
          <w:sz w:val="24"/>
          <w:szCs w:val="24"/>
        </w:rPr>
      </w:pPr>
      <w:r w:rsidRPr="00DA0E7D">
        <w:rPr>
          <w:sz w:val="24"/>
          <w:szCs w:val="24"/>
        </w:rPr>
        <w:t>Déplacement France - Maghreb: remboursement sur frais réels dans la limite de 450 € par billet A/R.</w:t>
      </w:r>
    </w:p>
    <w:p w:rsidR="00DA0E7D" w:rsidRPr="00DA0E7D" w:rsidRDefault="00DA0E7D" w:rsidP="002B79DE">
      <w:pPr>
        <w:numPr>
          <w:ilvl w:val="0"/>
          <w:numId w:val="3"/>
        </w:numPr>
        <w:rPr>
          <w:sz w:val="24"/>
          <w:szCs w:val="24"/>
        </w:rPr>
      </w:pPr>
      <w:r w:rsidRPr="00DA0E7D">
        <w:rPr>
          <w:b/>
          <w:bCs/>
          <w:sz w:val="24"/>
          <w:szCs w:val="24"/>
        </w:rPr>
        <w:t xml:space="preserve">Les moyens attribués par la partie algérienne, à chaque projet, sont de l’ordre de </w:t>
      </w:r>
      <w:r w:rsidR="00FA1328">
        <w:rPr>
          <w:b/>
          <w:bCs/>
          <w:sz w:val="24"/>
          <w:szCs w:val="24"/>
        </w:rPr>
        <w:t xml:space="preserve">l’équivalent de 10 000 € par an </w:t>
      </w:r>
      <w:bookmarkStart w:id="0" w:name="_GoBack"/>
      <w:bookmarkEnd w:id="0"/>
      <w:r w:rsidR="0081262F">
        <w:rPr>
          <w:b/>
          <w:bCs/>
          <w:sz w:val="24"/>
          <w:szCs w:val="24"/>
        </w:rPr>
        <w:t>(prise en charge en Algérie du partenaire français, billetterie pour la partie algérienne).</w:t>
      </w:r>
    </w:p>
    <w:p w:rsidR="00DA0E7D" w:rsidRPr="00DA0E7D" w:rsidRDefault="00DA0E7D" w:rsidP="002B79DE">
      <w:pPr>
        <w:numPr>
          <w:ilvl w:val="0"/>
          <w:numId w:val="3"/>
        </w:numPr>
        <w:rPr>
          <w:sz w:val="24"/>
          <w:szCs w:val="24"/>
        </w:rPr>
      </w:pPr>
      <w:r w:rsidRPr="00DA0E7D">
        <w:rPr>
          <w:b/>
          <w:bCs/>
          <w:sz w:val="24"/>
          <w:szCs w:val="24"/>
        </w:rPr>
        <w:t>Les moyens attribués par la partie marocaine, à chaque projet, sont de l’ordre de l’équivalent de 3 300 € par an.</w:t>
      </w:r>
    </w:p>
    <w:p w:rsidR="00DA0E7D" w:rsidRPr="00DA0E7D" w:rsidRDefault="00DA0E7D" w:rsidP="002B79DE">
      <w:pPr>
        <w:numPr>
          <w:ilvl w:val="0"/>
          <w:numId w:val="3"/>
        </w:numPr>
        <w:rPr>
          <w:sz w:val="24"/>
          <w:szCs w:val="24"/>
        </w:rPr>
      </w:pPr>
      <w:r w:rsidRPr="00DA0E7D">
        <w:rPr>
          <w:b/>
          <w:bCs/>
          <w:sz w:val="24"/>
          <w:szCs w:val="24"/>
        </w:rPr>
        <w:t>Les moyens attribués par la partie tunisienne, à chaque projet, sont de l’ordre de l’équivalent de 6 800 € par an.</w:t>
      </w:r>
    </w:p>
    <w:p w:rsidR="00DA0E7D" w:rsidRPr="00DA0E7D" w:rsidRDefault="00DA0E7D" w:rsidP="002B79DE">
      <w:pPr>
        <w:rPr>
          <w:sz w:val="24"/>
          <w:szCs w:val="24"/>
        </w:rPr>
      </w:pPr>
      <w:r w:rsidRPr="00DA0E7D">
        <w:rPr>
          <w:sz w:val="24"/>
          <w:szCs w:val="24"/>
        </w:rPr>
        <w:t xml:space="preserve">    </w:t>
      </w:r>
      <w:r w:rsidRPr="00DA0E7D">
        <w:rPr>
          <w:sz w:val="24"/>
          <w:szCs w:val="24"/>
        </w:rPr>
        <w:br/>
      </w:r>
      <w:r w:rsidRPr="00DA0E7D">
        <w:rPr>
          <w:b/>
          <w:bCs/>
          <w:sz w:val="24"/>
          <w:szCs w:val="24"/>
        </w:rPr>
        <w:t xml:space="preserve">Les financements sont accordés sur une base annuelle. </w:t>
      </w:r>
      <w:r w:rsidRPr="00DA0E7D">
        <w:rPr>
          <w:sz w:val="24"/>
          <w:szCs w:val="24"/>
        </w:rPr>
        <w:t>Ils doivent être impérativement consommés entre le 1er janvier et le 31 décembre de l'année concernée et ne peuvent être reportés sur l'exercice suivant.</w:t>
      </w:r>
    </w:p>
    <w:p w:rsidR="00DA0E7D" w:rsidRPr="00DA0E7D" w:rsidRDefault="00DA0E7D" w:rsidP="002B79DE">
      <w:pPr>
        <w:rPr>
          <w:sz w:val="24"/>
          <w:szCs w:val="24"/>
        </w:rPr>
      </w:pPr>
      <w:r w:rsidRPr="00DA0E7D">
        <w:rPr>
          <w:b/>
          <w:bCs/>
          <w:sz w:val="24"/>
          <w:szCs w:val="24"/>
        </w:rPr>
        <w:t> </w:t>
      </w:r>
    </w:p>
    <w:p w:rsidR="00DA0E7D" w:rsidRPr="00DA0E7D" w:rsidRDefault="00DA0E7D" w:rsidP="002B79DE">
      <w:pPr>
        <w:jc w:val="both"/>
        <w:rPr>
          <w:sz w:val="24"/>
          <w:szCs w:val="24"/>
        </w:rPr>
      </w:pPr>
      <w:r w:rsidRPr="00DA0E7D">
        <w:rPr>
          <w:sz w:val="24"/>
          <w:szCs w:val="24"/>
        </w:rPr>
        <w:t>Chaque pays prend en charge les frais de voyage de ses chercheurs et le séjour des chercheurs partenaires qu’il accueille.</w:t>
      </w:r>
    </w:p>
    <w:p w:rsidR="00DA0E7D" w:rsidRPr="00DA0E7D" w:rsidRDefault="00DA0E7D" w:rsidP="002B79DE">
      <w:pPr>
        <w:rPr>
          <w:sz w:val="24"/>
          <w:szCs w:val="24"/>
        </w:rPr>
      </w:pPr>
      <w:r w:rsidRPr="00DA0E7D">
        <w:rPr>
          <w:sz w:val="24"/>
          <w:szCs w:val="24"/>
        </w:rPr>
        <w:t>Les mobilités sud/sud entre les 3 pays du Maghreb sont obligatoires.</w:t>
      </w:r>
    </w:p>
    <w:p w:rsidR="00DA0E7D" w:rsidRPr="00DA0E7D" w:rsidRDefault="00DA0E7D" w:rsidP="002B79DE">
      <w:pPr>
        <w:rPr>
          <w:sz w:val="24"/>
          <w:szCs w:val="24"/>
        </w:rPr>
      </w:pPr>
      <w:r w:rsidRPr="00DA0E7D">
        <w:rPr>
          <w:b/>
          <w:bCs/>
          <w:sz w:val="24"/>
          <w:szCs w:val="24"/>
        </w:rPr>
        <w:t>Important :</w:t>
      </w:r>
      <w:r w:rsidRPr="00DA0E7D">
        <w:rPr>
          <w:sz w:val="24"/>
          <w:szCs w:val="24"/>
        </w:rPr>
        <w:t xml:space="preserve"> Un coordinateur du projet doit être désigné parmi les chefs des équipes engagées.</w:t>
      </w:r>
    </w:p>
    <w:p w:rsidR="00DA0E7D" w:rsidRPr="00DA0E7D" w:rsidRDefault="00DA0E7D" w:rsidP="002B79DE">
      <w:pPr>
        <w:rPr>
          <w:b/>
          <w:bCs/>
          <w:sz w:val="32"/>
          <w:szCs w:val="32"/>
          <w:u w:val="double"/>
        </w:rPr>
      </w:pPr>
      <w:r w:rsidRPr="00DA0E7D">
        <w:rPr>
          <w:b/>
          <w:bCs/>
          <w:sz w:val="32"/>
          <w:szCs w:val="32"/>
          <w:u w:val="double"/>
        </w:rPr>
        <w:t>Propriété intellectuelle</w:t>
      </w:r>
    </w:p>
    <w:p w:rsidR="00DA0E7D" w:rsidRPr="00DA0E7D" w:rsidRDefault="00DA0E7D" w:rsidP="002B79DE">
      <w:pPr>
        <w:rPr>
          <w:sz w:val="24"/>
          <w:szCs w:val="24"/>
        </w:rPr>
      </w:pPr>
      <w:r w:rsidRPr="00DA0E7D">
        <w:rPr>
          <w:sz w:val="24"/>
          <w:szCs w:val="24"/>
        </w:rPr>
        <w:t>Il appartient aux responsables de projets de prendre toutes les dispositions utiles quant à la protection de la propriété intellectuelle.</w:t>
      </w:r>
    </w:p>
    <w:p w:rsidR="00DA0E7D" w:rsidRPr="005F305F" w:rsidRDefault="00DA0E7D" w:rsidP="00772BB2">
      <w:pPr>
        <w:rPr>
          <w:b/>
          <w:bCs/>
          <w:color w:val="0000FF" w:themeColor="hyperlink"/>
          <w:sz w:val="24"/>
          <w:szCs w:val="24"/>
          <w:u w:val="single"/>
        </w:rPr>
      </w:pPr>
      <w:r w:rsidRPr="00DA0E7D">
        <w:rPr>
          <w:sz w:val="24"/>
          <w:szCs w:val="24"/>
        </w:rPr>
        <w:t xml:space="preserve">Lire attentivement </w:t>
      </w:r>
      <w:r w:rsidRPr="00ED2883">
        <w:rPr>
          <w:color w:val="000000" w:themeColor="text1"/>
          <w:sz w:val="24"/>
          <w:szCs w:val="24"/>
        </w:rPr>
        <w:t xml:space="preserve">le </w:t>
      </w:r>
      <w:hyperlink r:id="rId14" w:tgtFrame="_blank" w:history="1">
        <w:r w:rsidRPr="005D031F">
          <w:rPr>
            <w:rStyle w:val="Lienhypertexte"/>
            <w:b/>
            <w:bCs/>
            <w:sz w:val="24"/>
            <w:szCs w:val="24"/>
          </w:rPr>
          <w:t>document ci-joint</w:t>
        </w:r>
      </w:hyperlink>
      <w:r w:rsidR="005F305F" w:rsidRPr="00ED2883">
        <w:rPr>
          <w:rStyle w:val="Lienhypertexte"/>
          <w:b/>
          <w:bCs/>
          <w:color w:val="000000" w:themeColor="text1"/>
          <w:sz w:val="24"/>
          <w:szCs w:val="24"/>
        </w:rPr>
        <w:t xml:space="preserve"> </w:t>
      </w:r>
      <w:r w:rsidRPr="00ED2883">
        <w:rPr>
          <w:color w:val="000000" w:themeColor="text1"/>
          <w:sz w:val="24"/>
          <w:szCs w:val="24"/>
        </w:rPr>
        <w:t xml:space="preserve">relatif aux </w:t>
      </w:r>
      <w:r w:rsidRPr="00ED2883">
        <w:rPr>
          <w:b/>
          <w:bCs/>
          <w:color w:val="000000" w:themeColor="text1"/>
          <w:sz w:val="24"/>
          <w:szCs w:val="24"/>
        </w:rPr>
        <w:t xml:space="preserve">bonnes </w:t>
      </w:r>
      <w:r w:rsidRPr="005F305F">
        <w:rPr>
          <w:b/>
          <w:bCs/>
          <w:sz w:val="24"/>
          <w:szCs w:val="24"/>
        </w:rPr>
        <w:t>pratiques</w:t>
      </w:r>
      <w:r w:rsidRPr="00DA0E7D">
        <w:rPr>
          <w:sz w:val="24"/>
          <w:szCs w:val="24"/>
        </w:rPr>
        <w:t xml:space="preserve"> portant notamment sur les règles de propriété intellectuelle. Le dépôt du projet inclut, de fait, l'adhésion, par toutes les parties, à ces règles.</w:t>
      </w:r>
      <w:r w:rsidR="005F305F" w:rsidRPr="005F305F">
        <w:rPr>
          <w:rStyle w:val="Lienhypertexte"/>
          <w:b/>
          <w:bCs/>
          <w:sz w:val="24"/>
          <w:szCs w:val="24"/>
        </w:rPr>
        <w:t xml:space="preserve"> </w:t>
      </w:r>
    </w:p>
    <w:p w:rsidR="00DA0E7D" w:rsidRPr="00DA0E7D" w:rsidRDefault="00DA0E7D" w:rsidP="002B79DE">
      <w:pPr>
        <w:rPr>
          <w:b/>
          <w:bCs/>
          <w:sz w:val="32"/>
          <w:szCs w:val="32"/>
          <w:u w:val="double"/>
        </w:rPr>
      </w:pPr>
      <w:r w:rsidRPr="00DA0E7D">
        <w:rPr>
          <w:b/>
          <w:bCs/>
          <w:sz w:val="32"/>
          <w:szCs w:val="32"/>
          <w:u w:val="double"/>
        </w:rPr>
        <w:t>Suivi des projets</w:t>
      </w:r>
    </w:p>
    <w:p w:rsidR="00DA0E7D" w:rsidRPr="00DA0E7D" w:rsidRDefault="00DA0E7D" w:rsidP="002B79DE">
      <w:pPr>
        <w:numPr>
          <w:ilvl w:val="0"/>
          <w:numId w:val="4"/>
        </w:numPr>
        <w:rPr>
          <w:sz w:val="24"/>
          <w:szCs w:val="24"/>
        </w:rPr>
      </w:pPr>
      <w:r w:rsidRPr="00DA0E7D">
        <w:rPr>
          <w:b/>
          <w:bCs/>
          <w:sz w:val="24"/>
          <w:szCs w:val="24"/>
        </w:rPr>
        <w:t>Rapport intermédiaire</w:t>
      </w:r>
      <w:r w:rsidRPr="00DA0E7D">
        <w:rPr>
          <w:sz w:val="24"/>
          <w:szCs w:val="24"/>
        </w:rPr>
        <w:t xml:space="preserve"> : le renouvellement du soutien accordé pour une seconde et une troisième année est subordonné à la rédaction d’un rapport technico-financier intermédiaire (une page mentionnant les résultats scientifiques obtenus) </w:t>
      </w:r>
      <w:r w:rsidRPr="00DA0E7D">
        <w:rPr>
          <w:sz w:val="24"/>
          <w:szCs w:val="24"/>
        </w:rPr>
        <w:lastRenderedPageBreak/>
        <w:t xml:space="preserve">accompagné d’un bilan financier des actions menées ou programmées avant la fin de l'année civile. La consommation des financements </w:t>
      </w:r>
      <w:proofErr w:type="spellStart"/>
      <w:r w:rsidRPr="00DA0E7D">
        <w:rPr>
          <w:sz w:val="24"/>
          <w:szCs w:val="24"/>
        </w:rPr>
        <w:t>accordésdevra</w:t>
      </w:r>
      <w:proofErr w:type="spellEnd"/>
      <w:r w:rsidRPr="00DA0E7D">
        <w:rPr>
          <w:sz w:val="24"/>
          <w:szCs w:val="24"/>
        </w:rPr>
        <w:t xml:space="preserve"> avoir été optimale.</w:t>
      </w:r>
    </w:p>
    <w:p w:rsidR="00DA0E7D" w:rsidRPr="00DA0E7D" w:rsidRDefault="00DA0E7D" w:rsidP="002B79DE">
      <w:pPr>
        <w:numPr>
          <w:ilvl w:val="0"/>
          <w:numId w:val="4"/>
        </w:numPr>
        <w:rPr>
          <w:sz w:val="24"/>
          <w:szCs w:val="24"/>
        </w:rPr>
      </w:pPr>
      <w:r w:rsidRPr="00DA0E7D">
        <w:rPr>
          <w:sz w:val="24"/>
          <w:szCs w:val="24"/>
        </w:rPr>
        <w:t>Ce rapport intermédiaire sera adressé à la coordinatrice du PHC (</w:t>
      </w:r>
      <w:hyperlink r:id="rId15" w:history="1">
        <w:r w:rsidRPr="00DA0E7D">
          <w:rPr>
            <w:rStyle w:val="Lienhypertexte"/>
            <w:sz w:val="24"/>
            <w:szCs w:val="24"/>
          </w:rPr>
          <w:t>valerie.lemarquand@univ-tlse2.fr</w:t>
        </w:r>
      </w:hyperlink>
      <w:r w:rsidRPr="00DA0E7D">
        <w:rPr>
          <w:sz w:val="24"/>
          <w:szCs w:val="24"/>
        </w:rPr>
        <w:t>). Une copie de ce rapport devra être adressée à chaque co-président des trois comités mixtes.</w:t>
      </w:r>
    </w:p>
    <w:p w:rsidR="00DA0E7D" w:rsidRPr="00DA0E7D" w:rsidRDefault="00DA0E7D" w:rsidP="002B79DE">
      <w:pPr>
        <w:numPr>
          <w:ilvl w:val="0"/>
          <w:numId w:val="4"/>
        </w:numPr>
        <w:rPr>
          <w:sz w:val="24"/>
          <w:szCs w:val="24"/>
        </w:rPr>
      </w:pPr>
      <w:r w:rsidRPr="00DA0E7D">
        <w:rPr>
          <w:b/>
          <w:bCs/>
          <w:sz w:val="24"/>
          <w:szCs w:val="24"/>
        </w:rPr>
        <w:t>Séminaire « Journées du PHC Maghreb »</w:t>
      </w:r>
      <w:r w:rsidRPr="00DA0E7D">
        <w:rPr>
          <w:sz w:val="24"/>
          <w:szCs w:val="24"/>
        </w:rPr>
        <w:t xml:space="preserve"> : un séminaire de restitution des travaux et valorisation du programme sera organisé tous les deux ans en alternance dans chacun des trois pays du Maghreb et regroupera les projets en cours pour la deuxième et la troisième année. La participation à ce séminaire sera obligatoire et impliquera la réalisation de mobilités régionales.</w:t>
      </w:r>
    </w:p>
    <w:p w:rsidR="00DA0E7D" w:rsidRPr="00DA0E7D" w:rsidRDefault="00DA0E7D" w:rsidP="002B79DE">
      <w:pPr>
        <w:numPr>
          <w:ilvl w:val="0"/>
          <w:numId w:val="4"/>
        </w:numPr>
        <w:rPr>
          <w:sz w:val="24"/>
          <w:szCs w:val="24"/>
        </w:rPr>
      </w:pPr>
      <w:r w:rsidRPr="00DA0E7D">
        <w:rPr>
          <w:b/>
          <w:bCs/>
          <w:sz w:val="24"/>
          <w:szCs w:val="24"/>
        </w:rPr>
        <w:t xml:space="preserve">Reconduction annuelle : </w:t>
      </w:r>
      <w:r w:rsidRPr="00DA0E7D">
        <w:rPr>
          <w:sz w:val="24"/>
          <w:szCs w:val="24"/>
        </w:rPr>
        <w:t>Un projet PHC Maghreb ne pourra être reconduit annuellement que si les conditions ci-dessus sont remplies.</w:t>
      </w:r>
    </w:p>
    <w:p w:rsidR="00DA0E7D" w:rsidRPr="00DA0E7D" w:rsidRDefault="00DA0E7D" w:rsidP="002B79DE">
      <w:pPr>
        <w:numPr>
          <w:ilvl w:val="0"/>
          <w:numId w:val="4"/>
        </w:numPr>
        <w:rPr>
          <w:sz w:val="24"/>
          <w:szCs w:val="24"/>
        </w:rPr>
      </w:pPr>
      <w:r w:rsidRPr="00DA0E7D">
        <w:rPr>
          <w:b/>
          <w:bCs/>
          <w:sz w:val="24"/>
          <w:szCs w:val="24"/>
        </w:rPr>
        <w:t>Rapport final</w:t>
      </w:r>
      <w:r w:rsidRPr="00DA0E7D">
        <w:rPr>
          <w:sz w:val="24"/>
          <w:szCs w:val="24"/>
        </w:rPr>
        <w:t xml:space="preserve"> : un document final est exigé au plus tard trois mois après la fin des projets. Il est expressément demandé aux responsables français de projets d'utiliser obligatoirement le </w:t>
      </w:r>
      <w:hyperlink r:id="rId16" w:history="1">
        <w:r w:rsidRPr="00DA0E7D">
          <w:rPr>
            <w:rStyle w:val="Lienhypertexte"/>
            <w:sz w:val="24"/>
            <w:szCs w:val="24"/>
          </w:rPr>
          <w:t>modèle de rapport téléchargeable</w:t>
        </w:r>
      </w:hyperlink>
      <w:r w:rsidRPr="00DA0E7D">
        <w:rPr>
          <w:sz w:val="24"/>
          <w:szCs w:val="24"/>
        </w:rPr>
        <w:t xml:space="preserve"> et de l'attacher à leur dossier en ligne après l'avoir complété. Une copie de ce rapport devra être adressée à chaque co-président des trois comités mixtes.</w:t>
      </w:r>
    </w:p>
    <w:p w:rsidR="00DA0E7D" w:rsidRPr="00467013" w:rsidRDefault="00DA0E7D" w:rsidP="002B79DE">
      <w:pPr>
        <w:numPr>
          <w:ilvl w:val="0"/>
          <w:numId w:val="4"/>
        </w:numPr>
        <w:rPr>
          <w:sz w:val="24"/>
          <w:szCs w:val="24"/>
          <w:highlight w:val="green"/>
        </w:rPr>
      </w:pPr>
      <w:r w:rsidRPr="00467013">
        <w:rPr>
          <w:sz w:val="24"/>
          <w:szCs w:val="24"/>
          <w:highlight w:val="green"/>
        </w:rPr>
        <w:t>Lancement de l'appel d'offres : 3 février 2016.</w:t>
      </w:r>
    </w:p>
    <w:p w:rsidR="00DA0E7D" w:rsidRPr="00090124" w:rsidRDefault="00DA0E7D" w:rsidP="002B79DE">
      <w:pPr>
        <w:numPr>
          <w:ilvl w:val="0"/>
          <w:numId w:val="4"/>
        </w:numPr>
        <w:rPr>
          <w:sz w:val="24"/>
          <w:szCs w:val="24"/>
          <w:highlight w:val="green"/>
        </w:rPr>
      </w:pPr>
      <w:r w:rsidRPr="00090124">
        <w:rPr>
          <w:sz w:val="24"/>
          <w:szCs w:val="24"/>
          <w:highlight w:val="green"/>
        </w:rPr>
        <w:t xml:space="preserve">Date limite de dépôt des candidatures : </w:t>
      </w:r>
      <w:r w:rsidRPr="00090124">
        <w:rPr>
          <w:b/>
          <w:bCs/>
          <w:sz w:val="24"/>
          <w:szCs w:val="24"/>
          <w:highlight w:val="green"/>
        </w:rPr>
        <w:t>4 avril 2016.</w:t>
      </w:r>
    </w:p>
    <w:p w:rsidR="00DA0E7D" w:rsidRPr="00410C3B" w:rsidRDefault="00DA0E7D" w:rsidP="002B79DE">
      <w:pPr>
        <w:numPr>
          <w:ilvl w:val="0"/>
          <w:numId w:val="4"/>
        </w:numPr>
        <w:rPr>
          <w:sz w:val="24"/>
          <w:szCs w:val="24"/>
          <w:highlight w:val="green"/>
        </w:rPr>
      </w:pPr>
      <w:r w:rsidRPr="00410C3B">
        <w:rPr>
          <w:sz w:val="24"/>
          <w:szCs w:val="24"/>
          <w:highlight w:val="green"/>
        </w:rPr>
        <w:t>Réunion du comité mixte de sélection des projets : octobre 2016.</w:t>
      </w:r>
    </w:p>
    <w:p w:rsidR="00DA0E7D" w:rsidRPr="00DA0E7D" w:rsidRDefault="00DA0E7D" w:rsidP="002B79DE">
      <w:pPr>
        <w:numPr>
          <w:ilvl w:val="0"/>
          <w:numId w:val="4"/>
        </w:numPr>
        <w:rPr>
          <w:sz w:val="24"/>
          <w:szCs w:val="24"/>
        </w:rPr>
      </w:pPr>
      <w:r w:rsidRPr="00DA0E7D">
        <w:rPr>
          <w:sz w:val="24"/>
          <w:szCs w:val="24"/>
        </w:rPr>
        <w:t xml:space="preserve">Début des projets retenus : </w:t>
      </w:r>
      <w:r w:rsidRPr="00DA0E7D">
        <w:rPr>
          <w:b/>
          <w:bCs/>
          <w:sz w:val="24"/>
          <w:szCs w:val="24"/>
        </w:rPr>
        <w:t>1er janvier 2017. </w:t>
      </w:r>
    </w:p>
    <w:p w:rsidR="00DA0E7D" w:rsidRPr="00DA0E7D" w:rsidRDefault="00DA0E7D" w:rsidP="002B79DE">
      <w:pPr>
        <w:rPr>
          <w:b/>
          <w:bCs/>
          <w:sz w:val="24"/>
          <w:szCs w:val="24"/>
        </w:rPr>
      </w:pPr>
      <w:r w:rsidRPr="00DA0E7D">
        <w:rPr>
          <w:b/>
          <w:bCs/>
          <w:sz w:val="32"/>
          <w:szCs w:val="32"/>
          <w:u w:val="double"/>
        </w:rPr>
        <w:t>Modalités pratiques de soumission d'un projet</w:t>
      </w:r>
    </w:p>
    <w:p w:rsidR="00DA0E7D" w:rsidRPr="00DA0E7D" w:rsidRDefault="00DA0E7D" w:rsidP="002B79DE">
      <w:pPr>
        <w:numPr>
          <w:ilvl w:val="0"/>
          <w:numId w:val="5"/>
        </w:numPr>
        <w:rPr>
          <w:sz w:val="24"/>
          <w:szCs w:val="24"/>
        </w:rPr>
      </w:pPr>
      <w:r w:rsidRPr="00DA0E7D">
        <w:rPr>
          <w:b/>
          <w:bCs/>
          <w:sz w:val="24"/>
          <w:szCs w:val="24"/>
        </w:rPr>
        <w:t>Pour toutes les parties, algérienne, française, marocaine, tunisienne</w:t>
      </w:r>
      <w:r w:rsidRPr="00DA0E7D">
        <w:rPr>
          <w:sz w:val="24"/>
          <w:szCs w:val="24"/>
        </w:rPr>
        <w:t>:</w:t>
      </w:r>
      <w:r w:rsidRPr="00DA0E7D">
        <w:rPr>
          <w:sz w:val="24"/>
          <w:szCs w:val="24"/>
        </w:rPr>
        <w:br/>
        <w:t xml:space="preserve">Le dossier de candidature est saisi en ligne de façon unique par l'intermédiaire du site de Campus France. L’identifiant pour le compte créé doit obligatoirement être de la forme : nom du coordinateur de </w:t>
      </w:r>
      <w:proofErr w:type="spellStart"/>
      <w:r w:rsidRPr="00DA0E7D">
        <w:rPr>
          <w:sz w:val="24"/>
          <w:szCs w:val="24"/>
        </w:rPr>
        <w:t>projet_maghreb</w:t>
      </w:r>
      <w:proofErr w:type="spellEnd"/>
      <w:r w:rsidRPr="00DA0E7D">
        <w:rPr>
          <w:b/>
          <w:bCs/>
          <w:sz w:val="24"/>
          <w:szCs w:val="24"/>
        </w:rPr>
        <w:t>.</w:t>
      </w:r>
      <w:r w:rsidRPr="00DA0E7D">
        <w:rPr>
          <w:sz w:val="24"/>
          <w:szCs w:val="24"/>
        </w:rPr>
        <w:br/>
      </w:r>
      <w:r w:rsidRPr="00DA0E7D">
        <w:rPr>
          <w:sz w:val="24"/>
          <w:szCs w:val="24"/>
        </w:rPr>
        <w:br/>
        <w:t>Pour respecter les divers circuits administratifs il est demandé en outre :</w:t>
      </w:r>
    </w:p>
    <w:p w:rsidR="00DA0E7D" w:rsidRPr="00DA0E7D" w:rsidRDefault="00DA0E7D" w:rsidP="002B79DE">
      <w:pPr>
        <w:numPr>
          <w:ilvl w:val="0"/>
          <w:numId w:val="6"/>
        </w:numPr>
        <w:rPr>
          <w:sz w:val="24"/>
          <w:szCs w:val="24"/>
        </w:rPr>
      </w:pPr>
      <w:r w:rsidRPr="001C3128">
        <w:rPr>
          <w:b/>
          <w:bCs/>
          <w:sz w:val="24"/>
          <w:szCs w:val="24"/>
          <w:highlight w:val="green"/>
        </w:rPr>
        <w:t xml:space="preserve">Pour la partie algérienne </w:t>
      </w:r>
      <w:proofErr w:type="gramStart"/>
      <w:r w:rsidRPr="001C3128">
        <w:rPr>
          <w:b/>
          <w:bCs/>
          <w:sz w:val="24"/>
          <w:szCs w:val="24"/>
          <w:highlight w:val="green"/>
        </w:rPr>
        <w:t>:</w:t>
      </w:r>
      <w:proofErr w:type="gramEnd"/>
      <w:r w:rsidRPr="00DA0E7D">
        <w:rPr>
          <w:sz w:val="24"/>
          <w:szCs w:val="24"/>
        </w:rPr>
        <w:br/>
        <w:t>Après le dépôt de candidature sur le site de Campus France, le partenaire algérien du projet doit obligatoirement adresser un exemplaire papier PDF du dossier au co-président algérien du comité mixte « Tassili » avant la date limite, en deux exemplaires visés par le chef d’établissement, à l’adresse suivante :</w:t>
      </w:r>
    </w:p>
    <w:p w:rsidR="00DA0E7D" w:rsidRPr="00DA0E7D" w:rsidRDefault="00DA0E7D" w:rsidP="002B79DE">
      <w:pPr>
        <w:rPr>
          <w:sz w:val="24"/>
          <w:szCs w:val="24"/>
        </w:rPr>
      </w:pPr>
      <w:r w:rsidRPr="00DA0E7D">
        <w:rPr>
          <w:sz w:val="24"/>
          <w:szCs w:val="24"/>
        </w:rPr>
        <w:t>Ministère de l’Enseignement Supérieur et de la Recherche Scientifique</w:t>
      </w:r>
      <w:r w:rsidRPr="00DA0E7D">
        <w:rPr>
          <w:sz w:val="24"/>
          <w:szCs w:val="24"/>
        </w:rPr>
        <w:br/>
        <w:t>DFDHU - Direction de la Formation Doctorale et de l'Habilitation Universitaire</w:t>
      </w:r>
      <w:r w:rsidRPr="00DA0E7D">
        <w:rPr>
          <w:sz w:val="24"/>
          <w:szCs w:val="24"/>
        </w:rPr>
        <w:br/>
        <w:t>11 chemin Doudou Mokhtar  Ben-</w:t>
      </w:r>
      <w:proofErr w:type="spellStart"/>
      <w:r w:rsidRPr="00DA0E7D">
        <w:rPr>
          <w:sz w:val="24"/>
          <w:szCs w:val="24"/>
        </w:rPr>
        <w:t>Aknoun</w:t>
      </w:r>
      <w:proofErr w:type="spellEnd"/>
      <w:r w:rsidRPr="00DA0E7D">
        <w:rPr>
          <w:sz w:val="24"/>
          <w:szCs w:val="24"/>
        </w:rPr>
        <w:t xml:space="preserve"> 16000 Alger.</w:t>
      </w:r>
    </w:p>
    <w:p w:rsidR="00DA0E7D" w:rsidRPr="00DA0E7D" w:rsidRDefault="00DA0E7D" w:rsidP="002B79DE">
      <w:pPr>
        <w:rPr>
          <w:sz w:val="24"/>
          <w:szCs w:val="24"/>
        </w:rPr>
      </w:pPr>
      <w:r w:rsidRPr="00DA0E7D">
        <w:rPr>
          <w:sz w:val="24"/>
          <w:szCs w:val="24"/>
        </w:rPr>
        <w:lastRenderedPageBreak/>
        <w:t xml:space="preserve">Une copie du projet peut être transmise par courrier électronique à l’adresse: </w:t>
      </w:r>
      <w:hyperlink r:id="rId17" w:history="1">
        <w:r w:rsidRPr="00DA0E7D">
          <w:rPr>
            <w:rStyle w:val="Lienhypertexte"/>
            <w:sz w:val="24"/>
            <w:szCs w:val="24"/>
          </w:rPr>
          <w:t>tassili.cmep@gmail.com</w:t>
        </w:r>
      </w:hyperlink>
      <w:r w:rsidRPr="00DA0E7D">
        <w:rPr>
          <w:sz w:val="24"/>
          <w:szCs w:val="24"/>
        </w:rPr>
        <w:t xml:space="preserve"> ou</w:t>
      </w:r>
      <w:hyperlink r:id="rId18" w:history="1">
        <w:r w:rsidRPr="00DA0E7D">
          <w:rPr>
            <w:rStyle w:val="Lienhypertexte"/>
            <w:sz w:val="24"/>
            <w:szCs w:val="24"/>
          </w:rPr>
          <w:t xml:space="preserve"> Tassili.cmep@mesrs.dz</w:t>
        </w:r>
      </w:hyperlink>
    </w:p>
    <w:p w:rsidR="00DA0E7D" w:rsidRPr="00DA0E7D" w:rsidRDefault="00DA0E7D" w:rsidP="002B79DE">
      <w:pPr>
        <w:numPr>
          <w:ilvl w:val="0"/>
          <w:numId w:val="7"/>
        </w:numPr>
        <w:rPr>
          <w:sz w:val="24"/>
          <w:szCs w:val="24"/>
        </w:rPr>
      </w:pPr>
      <w:r w:rsidRPr="00DA0E7D">
        <w:rPr>
          <w:b/>
          <w:bCs/>
          <w:sz w:val="24"/>
          <w:szCs w:val="24"/>
        </w:rPr>
        <w:t xml:space="preserve">Pour la partie tunisienne </w:t>
      </w:r>
      <w:proofErr w:type="gramStart"/>
      <w:r w:rsidRPr="00DA0E7D">
        <w:rPr>
          <w:b/>
          <w:bCs/>
          <w:sz w:val="24"/>
          <w:szCs w:val="24"/>
        </w:rPr>
        <w:t>:</w:t>
      </w:r>
      <w:proofErr w:type="gramEnd"/>
      <w:r w:rsidRPr="00DA0E7D">
        <w:rPr>
          <w:sz w:val="24"/>
          <w:szCs w:val="24"/>
        </w:rPr>
        <w:br/>
        <w:t xml:space="preserve">Après le dépôt de candidature sur le site de Campus France, le partenaire tunisien du projet doit obligatoirement adresser un exemplaire papier PDF du dossier au co-président tunisien du comité mixte « Utique ». </w:t>
      </w:r>
      <w:r w:rsidRPr="00DA0E7D">
        <w:rPr>
          <w:sz w:val="24"/>
          <w:szCs w:val="24"/>
        </w:rPr>
        <w:br/>
      </w:r>
      <w:r w:rsidRPr="00DA0E7D">
        <w:rPr>
          <w:sz w:val="24"/>
          <w:szCs w:val="24"/>
        </w:rPr>
        <w:br/>
        <w:t>Le dossier doit être signé, pour accord et avis, par le chef d’établissement auquel il appartient et le président d’université concerné, et envoyé par la voie hiérarchique à l’adresse suivante :</w:t>
      </w:r>
    </w:p>
    <w:p w:rsidR="00DA0E7D" w:rsidRPr="00DA0E7D" w:rsidRDefault="00DA0E7D" w:rsidP="002B79DE">
      <w:pPr>
        <w:rPr>
          <w:sz w:val="24"/>
          <w:szCs w:val="24"/>
        </w:rPr>
      </w:pPr>
      <w:r w:rsidRPr="00DA0E7D">
        <w:rPr>
          <w:sz w:val="24"/>
          <w:szCs w:val="24"/>
        </w:rPr>
        <w:t>Direction Générale de la Recherche Scientifique</w:t>
      </w:r>
      <w:r w:rsidRPr="00DA0E7D">
        <w:rPr>
          <w:sz w:val="24"/>
          <w:szCs w:val="24"/>
        </w:rPr>
        <w:br/>
        <w:t>Ministère de l’Enseignement Supérieur, de la Recherche Scientifique</w:t>
      </w:r>
      <w:proofErr w:type="gramStart"/>
      <w:r w:rsidRPr="00DA0E7D">
        <w:rPr>
          <w:sz w:val="24"/>
          <w:szCs w:val="24"/>
        </w:rPr>
        <w:t>,</w:t>
      </w:r>
      <w:proofErr w:type="gramEnd"/>
      <w:r w:rsidRPr="00DA0E7D">
        <w:rPr>
          <w:sz w:val="24"/>
          <w:szCs w:val="24"/>
        </w:rPr>
        <w:br/>
        <w:t xml:space="preserve">Avenue </w:t>
      </w:r>
      <w:proofErr w:type="spellStart"/>
      <w:r w:rsidRPr="00DA0E7D">
        <w:rPr>
          <w:sz w:val="24"/>
          <w:szCs w:val="24"/>
        </w:rPr>
        <w:t>Ouled</w:t>
      </w:r>
      <w:proofErr w:type="spellEnd"/>
      <w:r w:rsidRPr="00DA0E7D">
        <w:rPr>
          <w:sz w:val="24"/>
          <w:szCs w:val="24"/>
        </w:rPr>
        <w:t xml:space="preserve"> </w:t>
      </w:r>
      <w:proofErr w:type="spellStart"/>
      <w:r w:rsidRPr="00DA0E7D">
        <w:rPr>
          <w:sz w:val="24"/>
          <w:szCs w:val="24"/>
        </w:rPr>
        <w:t>Haffouz</w:t>
      </w:r>
      <w:proofErr w:type="spellEnd"/>
      <w:r w:rsidRPr="00DA0E7D">
        <w:rPr>
          <w:sz w:val="24"/>
          <w:szCs w:val="24"/>
        </w:rPr>
        <w:t xml:space="preserve"> - 1030 Tunis</w:t>
      </w:r>
      <w:r w:rsidRPr="00DA0E7D">
        <w:rPr>
          <w:i/>
          <w:iCs/>
          <w:sz w:val="24"/>
          <w:szCs w:val="24"/>
        </w:rPr>
        <w:t>.</w:t>
      </w:r>
    </w:p>
    <w:p w:rsidR="00DA0E7D" w:rsidRPr="00DA0E7D" w:rsidRDefault="00DA0E7D" w:rsidP="002B79DE">
      <w:pPr>
        <w:rPr>
          <w:sz w:val="24"/>
          <w:szCs w:val="24"/>
        </w:rPr>
      </w:pPr>
      <w:r w:rsidRPr="00DA0E7D">
        <w:rPr>
          <w:sz w:val="24"/>
          <w:szCs w:val="24"/>
        </w:rPr>
        <w:t xml:space="preserve">Une copie du dossier doit être envoyée par courrier électronique à l’adresse: </w:t>
      </w:r>
      <w:hyperlink r:id="rId19" w:history="1">
        <w:r w:rsidRPr="00DA0E7D">
          <w:rPr>
            <w:rStyle w:val="Lienhypertexte"/>
            <w:sz w:val="24"/>
            <w:szCs w:val="24"/>
          </w:rPr>
          <w:t>tunisie.coop.univ@gmail.com</w:t>
        </w:r>
      </w:hyperlink>
    </w:p>
    <w:p w:rsidR="00DA0E7D" w:rsidRPr="00DA0E7D" w:rsidRDefault="00DA0E7D" w:rsidP="002B79DE">
      <w:pPr>
        <w:numPr>
          <w:ilvl w:val="0"/>
          <w:numId w:val="8"/>
        </w:numPr>
        <w:rPr>
          <w:sz w:val="24"/>
          <w:szCs w:val="24"/>
        </w:rPr>
      </w:pPr>
      <w:r w:rsidRPr="00DA0E7D">
        <w:rPr>
          <w:b/>
          <w:bCs/>
          <w:sz w:val="24"/>
          <w:szCs w:val="24"/>
        </w:rPr>
        <w:t xml:space="preserve">Pour la partie marocaine </w:t>
      </w:r>
      <w:proofErr w:type="gramStart"/>
      <w:r w:rsidRPr="00DA0E7D">
        <w:rPr>
          <w:b/>
          <w:bCs/>
          <w:sz w:val="24"/>
          <w:szCs w:val="24"/>
        </w:rPr>
        <w:t>:</w:t>
      </w:r>
      <w:proofErr w:type="gramEnd"/>
      <w:r w:rsidRPr="00DA0E7D">
        <w:rPr>
          <w:sz w:val="24"/>
          <w:szCs w:val="24"/>
        </w:rPr>
        <w:br/>
        <w:t>Après le dépôt de candidature sur le site de Campus France, le partenaire marocain devra obligatoirement adresser au Comité scientifique marocain, trois exemplaires papier du PDF généré par Campus France</w:t>
      </w:r>
      <w:r w:rsidRPr="00DA0E7D">
        <w:rPr>
          <w:b/>
          <w:bCs/>
          <w:sz w:val="24"/>
          <w:szCs w:val="24"/>
        </w:rPr>
        <w:t>,</w:t>
      </w:r>
      <w:r w:rsidRPr="00DA0E7D">
        <w:rPr>
          <w:sz w:val="24"/>
          <w:szCs w:val="24"/>
        </w:rPr>
        <w:t xml:space="preserve"> signés pour accord et avis, par le chef d’établissement et le président de l’Université, le cas échéant, à l’adresse suivante :</w:t>
      </w:r>
    </w:p>
    <w:p w:rsidR="00DA0E7D" w:rsidRPr="00DA0E7D" w:rsidRDefault="00DA0E7D" w:rsidP="002B79DE">
      <w:pPr>
        <w:rPr>
          <w:sz w:val="24"/>
          <w:szCs w:val="24"/>
        </w:rPr>
      </w:pPr>
      <w:r w:rsidRPr="00DA0E7D">
        <w:rPr>
          <w:sz w:val="24"/>
          <w:szCs w:val="24"/>
        </w:rPr>
        <w:t>Service de la Coopération</w:t>
      </w:r>
      <w:r w:rsidRPr="00DA0E7D">
        <w:rPr>
          <w:sz w:val="24"/>
          <w:szCs w:val="24"/>
        </w:rPr>
        <w:br/>
        <w:t>Centre National pour la Recherche Scientifique et Technique</w:t>
      </w:r>
      <w:r w:rsidRPr="00DA0E7D">
        <w:rPr>
          <w:sz w:val="24"/>
          <w:szCs w:val="24"/>
        </w:rPr>
        <w:br/>
        <w:t>Angle Av. des FAR &amp; Av. Allal El Fassi</w:t>
      </w:r>
      <w:r w:rsidRPr="00DA0E7D">
        <w:rPr>
          <w:sz w:val="24"/>
          <w:szCs w:val="24"/>
        </w:rPr>
        <w:br/>
        <w:t>BP 8027 NU10102 RABAT</w:t>
      </w:r>
      <w:r w:rsidRPr="00DA0E7D">
        <w:rPr>
          <w:sz w:val="24"/>
          <w:szCs w:val="24"/>
        </w:rPr>
        <w:br/>
        <w:t>Fax : (212)(0) 5.37.56.98.11</w:t>
      </w:r>
    </w:p>
    <w:p w:rsidR="00DA0E7D" w:rsidRDefault="00DA0E7D" w:rsidP="002B79DE">
      <w:pPr>
        <w:rPr>
          <w:sz w:val="24"/>
          <w:szCs w:val="24"/>
        </w:rPr>
      </w:pPr>
      <w:r w:rsidRPr="00DA0E7D">
        <w:rPr>
          <w:sz w:val="24"/>
          <w:szCs w:val="24"/>
        </w:rPr>
        <w:t xml:space="preserve">Une copie du dossier doit être envoyée par courrier électronique à l’adresse: </w:t>
      </w:r>
      <w:hyperlink r:id="rId20" w:history="1">
        <w:r w:rsidRPr="00DA0E7D">
          <w:rPr>
            <w:rStyle w:val="Lienhypertexte"/>
            <w:sz w:val="24"/>
            <w:szCs w:val="24"/>
          </w:rPr>
          <w:t>toubkal@cnrst.ma</w:t>
        </w:r>
      </w:hyperlink>
      <w:r w:rsidRPr="00DA0E7D">
        <w:rPr>
          <w:sz w:val="24"/>
          <w:szCs w:val="24"/>
        </w:rPr>
        <w:t xml:space="preserve"> ;</w:t>
      </w:r>
    </w:p>
    <w:p w:rsidR="005427D4" w:rsidRPr="00DA0E7D" w:rsidRDefault="005427D4" w:rsidP="005427D4">
      <w:pPr>
        <w:jc w:val="both"/>
        <w:rPr>
          <w:sz w:val="24"/>
          <w:szCs w:val="24"/>
        </w:rPr>
      </w:pPr>
    </w:p>
    <w:p w:rsidR="00DA0E7D" w:rsidRPr="00DA0E7D" w:rsidRDefault="00DA0E7D" w:rsidP="00DA0E7D">
      <w:pPr>
        <w:jc w:val="both"/>
        <w:rPr>
          <w:b/>
          <w:bCs/>
          <w:sz w:val="32"/>
          <w:szCs w:val="32"/>
          <w:u w:val="double"/>
        </w:rPr>
      </w:pPr>
      <w:r w:rsidRPr="00DA0E7D">
        <w:rPr>
          <w:b/>
          <w:bCs/>
          <w:sz w:val="32"/>
          <w:szCs w:val="32"/>
          <w:u w:val="double"/>
        </w:rPr>
        <w:t>Saisie en ligne des dossiers</w:t>
      </w:r>
    </w:p>
    <w:p w:rsidR="00DA0E7D" w:rsidRPr="00DA0E7D" w:rsidRDefault="00DA0E7D" w:rsidP="00DA0E7D">
      <w:pPr>
        <w:jc w:val="both"/>
        <w:rPr>
          <w:sz w:val="24"/>
          <w:szCs w:val="24"/>
        </w:rPr>
      </w:pPr>
      <w:r w:rsidRPr="00DA0E7D">
        <w:rPr>
          <w:sz w:val="24"/>
          <w:szCs w:val="24"/>
        </w:rPr>
        <w:t>Les porteurs de projets sont invités à déposer leur dossier par anticipation afin d'éviter que des aléas techniques ne viennent compromettre le dépôt de leur candidature dans les délais impartis.</w:t>
      </w:r>
    </w:p>
    <w:p w:rsidR="00DA0E7D" w:rsidRPr="00772BB2" w:rsidRDefault="00DA0E7D" w:rsidP="00772BB2">
      <w:pPr>
        <w:jc w:val="center"/>
        <w:rPr>
          <w:b/>
          <w:bCs/>
          <w:sz w:val="32"/>
          <w:szCs w:val="32"/>
        </w:rPr>
      </w:pPr>
      <w:r w:rsidRPr="00772BB2">
        <w:rPr>
          <w:sz w:val="28"/>
          <w:szCs w:val="28"/>
        </w:rPr>
        <w:t>Consulter les modalités de </w:t>
      </w:r>
      <w:hyperlink r:id="rId21" w:history="1">
        <w:r w:rsidRPr="00B2445E">
          <w:rPr>
            <w:rStyle w:val="Lienhypertexte"/>
            <w:b/>
            <w:bCs/>
            <w:sz w:val="28"/>
            <w:szCs w:val="28"/>
          </w:rPr>
          <w:t>saisie en ligne des dossiers</w:t>
        </w:r>
      </w:hyperlink>
      <w:r w:rsidRPr="00772BB2">
        <w:rPr>
          <w:b/>
          <w:bCs/>
          <w:color w:val="000000" w:themeColor="text1"/>
          <w:sz w:val="28"/>
          <w:szCs w:val="28"/>
        </w:rPr>
        <w:t xml:space="preserve"> </w:t>
      </w:r>
      <w:r w:rsidRPr="00772BB2">
        <w:rPr>
          <w:sz w:val="28"/>
          <w:szCs w:val="28"/>
        </w:rPr>
        <w:t>de candidature.</w:t>
      </w:r>
      <w:r w:rsidR="006D2A2B" w:rsidRPr="00772BB2">
        <w:rPr>
          <w:sz w:val="24"/>
          <w:szCs w:val="24"/>
        </w:rPr>
        <w:t xml:space="preserve"> </w:t>
      </w:r>
    </w:p>
    <w:p w:rsidR="006D2A2B" w:rsidRDefault="006D2A2B" w:rsidP="00DA0E7D">
      <w:pPr>
        <w:jc w:val="both"/>
        <w:rPr>
          <w:sz w:val="24"/>
          <w:szCs w:val="24"/>
        </w:rPr>
      </w:pPr>
    </w:p>
    <w:p w:rsidR="006D2A2B" w:rsidRDefault="006D2A2B" w:rsidP="00DA0E7D">
      <w:pPr>
        <w:jc w:val="both"/>
        <w:rPr>
          <w:sz w:val="24"/>
          <w:szCs w:val="24"/>
        </w:rPr>
      </w:pPr>
    </w:p>
    <w:p w:rsidR="00772BB2" w:rsidRDefault="00772BB2" w:rsidP="00DA0E7D">
      <w:pPr>
        <w:jc w:val="both"/>
        <w:rPr>
          <w:sz w:val="24"/>
          <w:szCs w:val="24"/>
        </w:rPr>
      </w:pPr>
    </w:p>
    <w:p w:rsidR="006D2A2B" w:rsidRPr="00DA0E7D" w:rsidRDefault="006D2A2B" w:rsidP="00DA0E7D">
      <w:pPr>
        <w:jc w:val="both"/>
        <w:rPr>
          <w:sz w:val="24"/>
          <w:szCs w:val="24"/>
        </w:rPr>
      </w:pPr>
    </w:p>
    <w:p w:rsidR="00DA0E7D" w:rsidRDefault="008417E4" w:rsidP="005427D4">
      <w:pPr>
        <w:rPr>
          <w:b/>
          <w:bCs/>
          <w:sz w:val="32"/>
          <w:szCs w:val="32"/>
          <w:u w:val="double"/>
        </w:rPr>
      </w:pPr>
      <w:r>
        <w:rPr>
          <w:noProof/>
          <w:sz w:val="24"/>
          <w:szCs w:val="24"/>
          <w:lang w:eastAsia="fr-FR"/>
        </w:rPr>
        <mc:AlternateContent>
          <mc:Choice Requires="wps">
            <w:drawing>
              <wp:anchor distT="0" distB="0" distL="114300" distR="114300" simplePos="0" relativeHeight="251659264" behindDoc="1" locked="0" layoutInCell="1" allowOverlap="1" wp14:anchorId="45A063C7" wp14:editId="3520B5A4">
                <wp:simplePos x="0" y="0"/>
                <wp:positionH relativeFrom="column">
                  <wp:posOffset>-261620</wp:posOffset>
                </wp:positionH>
                <wp:positionV relativeFrom="paragraph">
                  <wp:posOffset>311786</wp:posOffset>
                </wp:positionV>
                <wp:extent cx="5448300" cy="4838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448300" cy="483870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0.6pt;margin-top:24.55pt;width:429pt;height:3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" fillcolor="#f2f2f2" strokecolor="windowText" strokeweight="2pt"/>
            </w:pict>
          </mc:Fallback>
        </mc:AlternateContent>
      </w:r>
      <w:r w:rsidR="00DA0E7D" w:rsidRPr="00DA0E7D">
        <w:rPr>
          <w:b/>
          <w:bCs/>
          <w:sz w:val="32"/>
          <w:szCs w:val="32"/>
          <w:u w:val="double"/>
        </w:rPr>
        <w:t>Contacts</w:t>
      </w:r>
      <w:r w:rsidRPr="008417E4">
        <w:rPr>
          <w:noProof/>
          <w:sz w:val="24"/>
          <w:szCs w:val="24"/>
          <w:lang w:eastAsia="fr-FR"/>
        </w:rPr>
        <w:t xml:space="preserve"> </w:t>
      </w:r>
    </w:p>
    <w:p w:rsidR="008417E4" w:rsidRDefault="008417E4" w:rsidP="008417E4">
      <w:pPr>
        <w:rPr>
          <w:sz w:val="24"/>
          <w:szCs w:val="24"/>
        </w:rPr>
      </w:pPr>
      <w:r w:rsidRPr="001C3128">
        <w:rPr>
          <w:b/>
          <w:bCs/>
          <w:sz w:val="24"/>
          <w:szCs w:val="24"/>
          <w:highlight w:val="green"/>
          <w:u w:val="double"/>
        </w:rPr>
        <w:t>Pour le partenaire algérien</w:t>
      </w:r>
      <w:r w:rsidRPr="00DA0E7D">
        <w:rPr>
          <w:sz w:val="24"/>
          <w:szCs w:val="24"/>
        </w:rPr>
        <w:br/>
      </w:r>
      <w:r w:rsidRPr="00DA0E7D">
        <w:rPr>
          <w:sz w:val="24"/>
          <w:szCs w:val="24"/>
        </w:rPr>
        <w:br/>
      </w:r>
      <w:r w:rsidRPr="00DA0E7D">
        <w:rPr>
          <w:b/>
          <w:bCs/>
          <w:sz w:val="24"/>
          <w:szCs w:val="24"/>
        </w:rPr>
        <w:t>Pr. Madjid KACI</w:t>
      </w:r>
      <w:r w:rsidRPr="00DA0E7D">
        <w:rPr>
          <w:sz w:val="24"/>
          <w:szCs w:val="24"/>
        </w:rPr>
        <w:br/>
        <w:t>Co-président du comité mixte "Tassili"</w:t>
      </w:r>
      <w:r w:rsidRPr="00DA0E7D">
        <w:rPr>
          <w:sz w:val="24"/>
          <w:szCs w:val="24"/>
        </w:rPr>
        <w:br/>
        <w:t>Université d’Alger</w:t>
      </w:r>
      <w:r w:rsidRPr="00DA0E7D">
        <w:rPr>
          <w:sz w:val="24"/>
          <w:szCs w:val="24"/>
        </w:rPr>
        <w:br/>
        <w:t xml:space="preserve">Mél : </w:t>
      </w:r>
      <w:hyperlink r:id="rId22" w:history="1">
        <w:r w:rsidRPr="00DA0E7D">
          <w:rPr>
            <w:rStyle w:val="Lienhypertexte"/>
            <w:sz w:val="24"/>
            <w:szCs w:val="24"/>
          </w:rPr>
          <w:t xml:space="preserve">kaci.madjid@gmail.com </w:t>
        </w:r>
      </w:hyperlink>
      <w:r w:rsidRPr="00DA0E7D">
        <w:rPr>
          <w:sz w:val="24"/>
          <w:szCs w:val="24"/>
        </w:rPr>
        <w:br/>
      </w:r>
      <w:r w:rsidRPr="00DA0E7D">
        <w:rPr>
          <w:sz w:val="24"/>
          <w:szCs w:val="24"/>
        </w:rPr>
        <w:br/>
      </w:r>
      <w:r w:rsidRPr="00DA0E7D">
        <w:rPr>
          <w:b/>
          <w:bCs/>
          <w:sz w:val="24"/>
          <w:szCs w:val="24"/>
        </w:rPr>
        <w:t>Mme Rachida BOUALLOUCHE</w:t>
      </w:r>
      <w:r w:rsidRPr="00DA0E7D">
        <w:rPr>
          <w:b/>
          <w:bCs/>
          <w:sz w:val="24"/>
          <w:szCs w:val="24"/>
        </w:rPr>
        <w:br/>
      </w:r>
      <w:r w:rsidRPr="00DA0E7D">
        <w:rPr>
          <w:sz w:val="24"/>
          <w:szCs w:val="24"/>
        </w:rPr>
        <w:t xml:space="preserve">Directrice de la Direction de la Formation Doctorale et de l’Habilitation Universitaire </w:t>
      </w:r>
      <w:r w:rsidRPr="00DA0E7D">
        <w:rPr>
          <w:sz w:val="24"/>
          <w:szCs w:val="24"/>
        </w:rPr>
        <w:br/>
      </w:r>
      <w:r>
        <w:rPr>
          <w:sz w:val="24"/>
          <w:szCs w:val="24"/>
        </w:rPr>
        <w:t>Ministère de l’enseignement supérieur et de la recherche scientifique</w:t>
      </w:r>
    </w:p>
    <w:p w:rsidR="008417E4" w:rsidRDefault="008417E4" w:rsidP="008417E4">
      <w:pPr>
        <w:rPr>
          <w:sz w:val="24"/>
          <w:szCs w:val="24"/>
        </w:rPr>
      </w:pPr>
      <w:r w:rsidRPr="00DA0E7D">
        <w:rPr>
          <w:sz w:val="24"/>
          <w:szCs w:val="24"/>
        </w:rPr>
        <w:t xml:space="preserve">Mail : </w:t>
      </w:r>
      <w:hyperlink r:id="rId23" w:history="1">
        <w:r w:rsidRPr="00DA0E7D">
          <w:rPr>
            <w:rStyle w:val="Lienhypertexte"/>
            <w:sz w:val="24"/>
            <w:szCs w:val="24"/>
          </w:rPr>
          <w:t>r.bouallouche@mesrs.dz</w:t>
        </w:r>
      </w:hyperlink>
      <w:r w:rsidRPr="00DA0E7D">
        <w:rPr>
          <w:sz w:val="24"/>
          <w:szCs w:val="24"/>
        </w:rPr>
        <w:br/>
      </w:r>
      <w:r w:rsidRPr="00DA0E7D">
        <w:rPr>
          <w:sz w:val="24"/>
          <w:szCs w:val="24"/>
        </w:rPr>
        <w:br/>
      </w:r>
      <w:r w:rsidRPr="00DA0E7D">
        <w:rPr>
          <w:b/>
          <w:bCs/>
          <w:sz w:val="24"/>
          <w:szCs w:val="24"/>
        </w:rPr>
        <w:t>M</w:t>
      </w:r>
      <w:r>
        <w:rPr>
          <w:b/>
          <w:bCs/>
          <w:sz w:val="24"/>
          <w:szCs w:val="24"/>
        </w:rPr>
        <w:t>. Hakim</w:t>
      </w:r>
      <w:r w:rsidRPr="00DA0E7D">
        <w:rPr>
          <w:b/>
          <w:bCs/>
          <w:sz w:val="24"/>
          <w:szCs w:val="24"/>
        </w:rPr>
        <w:t xml:space="preserve"> </w:t>
      </w:r>
      <w:r>
        <w:rPr>
          <w:b/>
          <w:bCs/>
          <w:sz w:val="24"/>
          <w:szCs w:val="24"/>
        </w:rPr>
        <w:t>DAHMANI</w:t>
      </w:r>
      <w:r w:rsidRPr="00DA0E7D">
        <w:rPr>
          <w:b/>
          <w:bCs/>
          <w:sz w:val="24"/>
          <w:szCs w:val="24"/>
        </w:rPr>
        <w:br/>
      </w:r>
      <w:r>
        <w:rPr>
          <w:sz w:val="24"/>
          <w:szCs w:val="24"/>
        </w:rPr>
        <w:t>Sous-directeur de la Formation Doctorale</w:t>
      </w:r>
      <w:r w:rsidRPr="00DA0E7D">
        <w:rPr>
          <w:sz w:val="24"/>
          <w:szCs w:val="24"/>
        </w:rPr>
        <w:br/>
      </w:r>
      <w:r>
        <w:rPr>
          <w:sz w:val="24"/>
          <w:szCs w:val="24"/>
        </w:rPr>
        <w:t>Ministère de l’enseignement supérieur et de la recherche scientifique</w:t>
      </w:r>
    </w:p>
    <w:p w:rsidR="008417E4" w:rsidRPr="00DA0E7D" w:rsidRDefault="008417E4" w:rsidP="008417E4">
      <w:pPr>
        <w:rPr>
          <w:sz w:val="24"/>
          <w:szCs w:val="24"/>
        </w:rPr>
      </w:pPr>
      <w:r w:rsidRPr="00DA0E7D">
        <w:rPr>
          <w:sz w:val="24"/>
          <w:szCs w:val="24"/>
        </w:rPr>
        <w:t xml:space="preserve">Mail : </w:t>
      </w:r>
      <w:hyperlink r:id="rId24" w:history="1">
        <w:r w:rsidRPr="00B05087">
          <w:rPr>
            <w:rStyle w:val="Lienhypertexte"/>
            <w:sz w:val="24"/>
            <w:szCs w:val="24"/>
          </w:rPr>
          <w:t>h.dahmani@mesrs.dz</w:t>
        </w:r>
      </w:hyperlink>
      <w:r w:rsidRPr="00DA0E7D">
        <w:rPr>
          <w:sz w:val="24"/>
          <w:szCs w:val="24"/>
        </w:rPr>
        <w:br/>
      </w:r>
      <w:r w:rsidRPr="00DA0E7D">
        <w:rPr>
          <w:sz w:val="24"/>
          <w:szCs w:val="24"/>
        </w:rPr>
        <w:br/>
        <w:t>et</w:t>
      </w:r>
      <w:r w:rsidRPr="00DA0E7D">
        <w:rPr>
          <w:sz w:val="24"/>
          <w:szCs w:val="24"/>
        </w:rPr>
        <w:br/>
      </w:r>
      <w:r w:rsidRPr="00DA0E7D">
        <w:rPr>
          <w:b/>
          <w:bCs/>
          <w:sz w:val="24"/>
          <w:szCs w:val="24"/>
        </w:rPr>
        <w:t xml:space="preserve">M. Lies AHNOU </w:t>
      </w:r>
      <w:r w:rsidRPr="00DA0E7D">
        <w:rPr>
          <w:b/>
          <w:bCs/>
          <w:sz w:val="24"/>
          <w:szCs w:val="24"/>
        </w:rPr>
        <w:br/>
      </w:r>
      <w:r>
        <w:rPr>
          <w:sz w:val="24"/>
          <w:szCs w:val="24"/>
        </w:rPr>
        <w:t>Mai</w:t>
      </w:r>
      <w:r w:rsidRPr="00DA0E7D">
        <w:rPr>
          <w:sz w:val="24"/>
          <w:szCs w:val="24"/>
        </w:rPr>
        <w:t xml:space="preserve">l : </w:t>
      </w:r>
      <w:hyperlink r:id="rId25" w:history="1">
        <w:r w:rsidRPr="00DA0E7D">
          <w:rPr>
            <w:rStyle w:val="Lienhypertexte"/>
            <w:sz w:val="24"/>
            <w:szCs w:val="24"/>
          </w:rPr>
          <w:t>tassili.cmep@gmail.com</w:t>
        </w:r>
      </w:hyperlink>
      <w:r w:rsidRPr="00DA0E7D">
        <w:rPr>
          <w:sz w:val="24"/>
          <w:szCs w:val="24"/>
        </w:rPr>
        <w:t xml:space="preserve"> ou </w:t>
      </w:r>
      <w:hyperlink r:id="rId26" w:history="1">
        <w:r w:rsidRPr="00DA0E7D">
          <w:rPr>
            <w:rStyle w:val="Lienhypertexte"/>
            <w:sz w:val="24"/>
            <w:szCs w:val="24"/>
          </w:rPr>
          <w:t>Tassili.cmep@mesrs.dz</w:t>
        </w:r>
      </w:hyperlink>
    </w:p>
    <w:p w:rsidR="008417E4" w:rsidRPr="00DA0E7D" w:rsidRDefault="008417E4" w:rsidP="005427D4">
      <w:pPr>
        <w:rPr>
          <w:b/>
          <w:bCs/>
          <w:sz w:val="32"/>
          <w:szCs w:val="32"/>
          <w:u w:val="double"/>
        </w:rPr>
      </w:pPr>
    </w:p>
    <w:p w:rsidR="00DA0E7D" w:rsidRPr="00DA0E7D" w:rsidRDefault="00DA0E7D" w:rsidP="005427D4">
      <w:pPr>
        <w:rPr>
          <w:sz w:val="24"/>
          <w:szCs w:val="24"/>
        </w:rPr>
      </w:pPr>
      <w:r w:rsidRPr="00DA0E7D">
        <w:rPr>
          <w:b/>
          <w:bCs/>
          <w:sz w:val="24"/>
          <w:szCs w:val="24"/>
        </w:rPr>
        <w:t>Pour le partenaire français</w:t>
      </w:r>
    </w:p>
    <w:p w:rsidR="00DA0E7D" w:rsidRPr="00DA0E7D" w:rsidRDefault="00DA0E7D" w:rsidP="005427D4">
      <w:pPr>
        <w:rPr>
          <w:sz w:val="24"/>
          <w:szCs w:val="24"/>
        </w:rPr>
      </w:pPr>
      <w:r w:rsidRPr="00DA0E7D">
        <w:rPr>
          <w:b/>
          <w:bCs/>
          <w:sz w:val="24"/>
          <w:szCs w:val="24"/>
        </w:rPr>
        <w:t>Pr. Valérie LEMARQUAND</w:t>
      </w:r>
      <w:r w:rsidRPr="00DA0E7D">
        <w:rPr>
          <w:sz w:val="24"/>
          <w:szCs w:val="24"/>
        </w:rPr>
        <w:br/>
        <w:t>Coordinatrice du PHC Maghreb</w:t>
      </w:r>
      <w:r w:rsidRPr="00DA0E7D">
        <w:rPr>
          <w:sz w:val="24"/>
          <w:szCs w:val="24"/>
        </w:rPr>
        <w:br/>
        <w:t>Université de Toulouse</w:t>
      </w:r>
      <w:r w:rsidRPr="00DA0E7D">
        <w:rPr>
          <w:sz w:val="24"/>
          <w:szCs w:val="24"/>
        </w:rPr>
        <w:br/>
        <w:t xml:space="preserve">IUT de Figeac – Avenue de </w:t>
      </w:r>
      <w:proofErr w:type="spellStart"/>
      <w:r w:rsidRPr="00DA0E7D">
        <w:rPr>
          <w:sz w:val="24"/>
          <w:szCs w:val="24"/>
        </w:rPr>
        <w:t>Nayrac</w:t>
      </w:r>
      <w:proofErr w:type="spellEnd"/>
      <w:r w:rsidRPr="00DA0E7D">
        <w:rPr>
          <w:sz w:val="24"/>
          <w:szCs w:val="24"/>
        </w:rPr>
        <w:br/>
        <w:t>46100 Figeac</w:t>
      </w:r>
      <w:r w:rsidRPr="00DA0E7D">
        <w:rPr>
          <w:sz w:val="24"/>
          <w:szCs w:val="24"/>
        </w:rPr>
        <w:br/>
        <w:t xml:space="preserve">Mél : </w:t>
      </w:r>
      <w:hyperlink r:id="rId27" w:history="1">
        <w:r w:rsidRPr="00DA0E7D">
          <w:rPr>
            <w:rStyle w:val="Lienhypertexte"/>
            <w:sz w:val="24"/>
            <w:szCs w:val="24"/>
          </w:rPr>
          <w:t>valerie.lemarquand@univ-tlse2.fr</w:t>
        </w:r>
      </w:hyperlink>
    </w:p>
    <w:p w:rsidR="00DA0E7D" w:rsidRPr="00DA0E7D" w:rsidRDefault="00DA0E7D" w:rsidP="005427D4">
      <w:pPr>
        <w:rPr>
          <w:sz w:val="24"/>
          <w:szCs w:val="24"/>
        </w:rPr>
      </w:pPr>
      <w:r w:rsidRPr="00DA0E7D">
        <w:rPr>
          <w:b/>
          <w:bCs/>
          <w:sz w:val="24"/>
          <w:szCs w:val="24"/>
        </w:rPr>
        <w:t>Pr. Jacques DEVERCHERE</w:t>
      </w:r>
      <w:r w:rsidRPr="00DA0E7D">
        <w:rPr>
          <w:sz w:val="24"/>
          <w:szCs w:val="24"/>
        </w:rPr>
        <w:br/>
        <w:t>Co-président du comité mixte "Tassili"</w:t>
      </w:r>
      <w:r w:rsidRPr="00DA0E7D">
        <w:rPr>
          <w:sz w:val="24"/>
          <w:szCs w:val="24"/>
        </w:rPr>
        <w:br/>
        <w:t>Université de Brest (UBO) – Institut Universitaire Européen de la Mer (IUEM</w:t>
      </w:r>
      <w:proofErr w:type="gramStart"/>
      <w:r w:rsidRPr="00DA0E7D">
        <w:rPr>
          <w:sz w:val="24"/>
          <w:szCs w:val="24"/>
        </w:rPr>
        <w:t>)</w:t>
      </w:r>
      <w:proofErr w:type="gramEnd"/>
      <w:r w:rsidRPr="00DA0E7D">
        <w:rPr>
          <w:sz w:val="24"/>
          <w:szCs w:val="24"/>
        </w:rPr>
        <w:br/>
        <w:t>Place Copernic</w:t>
      </w:r>
      <w:r w:rsidRPr="00DA0E7D">
        <w:rPr>
          <w:sz w:val="24"/>
          <w:szCs w:val="24"/>
        </w:rPr>
        <w:br/>
        <w:t>29280 Plouzané</w:t>
      </w:r>
      <w:r w:rsidRPr="00DA0E7D">
        <w:rPr>
          <w:sz w:val="24"/>
          <w:szCs w:val="24"/>
        </w:rPr>
        <w:br/>
        <w:t xml:space="preserve">Mél : </w:t>
      </w:r>
      <w:hyperlink r:id="rId28" w:history="1">
        <w:r w:rsidRPr="00DA0E7D">
          <w:rPr>
            <w:rStyle w:val="Lienhypertexte"/>
            <w:sz w:val="24"/>
            <w:szCs w:val="24"/>
          </w:rPr>
          <w:t>phc-tassili@univ-brest.fr</w:t>
        </w:r>
      </w:hyperlink>
    </w:p>
    <w:p w:rsidR="00DA0E7D" w:rsidRPr="00DA0E7D" w:rsidRDefault="00DA0E7D" w:rsidP="005427D4">
      <w:pPr>
        <w:rPr>
          <w:sz w:val="24"/>
          <w:szCs w:val="24"/>
        </w:rPr>
      </w:pPr>
      <w:r w:rsidRPr="00DA0E7D">
        <w:rPr>
          <w:b/>
          <w:bCs/>
          <w:sz w:val="24"/>
          <w:szCs w:val="24"/>
        </w:rPr>
        <w:lastRenderedPageBreak/>
        <w:t>Pr. Philippe DORCHIES</w:t>
      </w:r>
      <w:r w:rsidRPr="00DA0E7D">
        <w:rPr>
          <w:sz w:val="24"/>
          <w:szCs w:val="24"/>
        </w:rPr>
        <w:br/>
        <w:t>Co-président du comité mixte "Toubkal"</w:t>
      </w:r>
      <w:r w:rsidRPr="00DA0E7D">
        <w:rPr>
          <w:sz w:val="24"/>
          <w:szCs w:val="24"/>
        </w:rPr>
        <w:br/>
        <w:t>École nationale vétérinaire</w:t>
      </w:r>
      <w:proofErr w:type="gramStart"/>
      <w:r w:rsidRPr="00DA0E7D">
        <w:rPr>
          <w:sz w:val="24"/>
          <w:szCs w:val="24"/>
        </w:rPr>
        <w:t>,</w:t>
      </w:r>
      <w:proofErr w:type="gramEnd"/>
      <w:r w:rsidRPr="00DA0E7D">
        <w:rPr>
          <w:sz w:val="24"/>
          <w:szCs w:val="24"/>
        </w:rPr>
        <w:br/>
        <w:t>23, Chemin des Capelles,</w:t>
      </w:r>
      <w:r w:rsidRPr="00DA0E7D">
        <w:rPr>
          <w:sz w:val="24"/>
          <w:szCs w:val="24"/>
        </w:rPr>
        <w:br/>
        <w:t>BP 87614</w:t>
      </w:r>
      <w:r w:rsidRPr="00DA0E7D">
        <w:rPr>
          <w:sz w:val="24"/>
          <w:szCs w:val="24"/>
        </w:rPr>
        <w:br/>
        <w:t xml:space="preserve">31076 Toulouse cedex 3 </w:t>
      </w:r>
      <w:r w:rsidRPr="00DA0E7D">
        <w:rPr>
          <w:sz w:val="24"/>
          <w:szCs w:val="24"/>
        </w:rPr>
        <w:br/>
        <w:t xml:space="preserve">Mél : </w:t>
      </w:r>
      <w:hyperlink r:id="rId29" w:history="1">
        <w:r w:rsidRPr="00DA0E7D">
          <w:rPr>
            <w:rStyle w:val="Lienhypertexte"/>
            <w:sz w:val="24"/>
            <w:szCs w:val="24"/>
          </w:rPr>
          <w:t>toubkal@univ-pau.fr</w:t>
        </w:r>
      </w:hyperlink>
    </w:p>
    <w:p w:rsidR="00DA0E7D" w:rsidRDefault="00DA0E7D" w:rsidP="005427D4">
      <w:pPr>
        <w:rPr>
          <w:rStyle w:val="Lienhypertexte"/>
          <w:sz w:val="24"/>
          <w:szCs w:val="24"/>
        </w:rPr>
      </w:pPr>
      <w:r w:rsidRPr="00DA0E7D">
        <w:rPr>
          <w:sz w:val="24"/>
          <w:szCs w:val="24"/>
        </w:rPr>
        <w:t>Assistante du Président du comité scientifique français :</w:t>
      </w:r>
      <w:r w:rsidRPr="00DA0E7D">
        <w:rPr>
          <w:sz w:val="24"/>
          <w:szCs w:val="24"/>
        </w:rPr>
        <w:br/>
        <w:t>Secrétariat de Toubkal</w:t>
      </w:r>
      <w:r w:rsidRPr="00DA0E7D">
        <w:rPr>
          <w:sz w:val="24"/>
          <w:szCs w:val="24"/>
        </w:rPr>
        <w:br/>
      </w:r>
      <w:r w:rsidRPr="00DA0E7D">
        <w:rPr>
          <w:b/>
          <w:bCs/>
          <w:sz w:val="24"/>
          <w:szCs w:val="24"/>
        </w:rPr>
        <w:t>Madame Carine BERTHOMME</w:t>
      </w:r>
      <w:r w:rsidRPr="00DA0E7D">
        <w:rPr>
          <w:sz w:val="24"/>
          <w:szCs w:val="24"/>
        </w:rPr>
        <w:br/>
        <w:t>Université de Pau et des Pays de l’Adour</w:t>
      </w:r>
      <w:r w:rsidRPr="00DA0E7D">
        <w:rPr>
          <w:sz w:val="24"/>
          <w:szCs w:val="24"/>
        </w:rPr>
        <w:br/>
        <w:t>21 Place Paul Bert</w:t>
      </w:r>
      <w:r w:rsidRPr="00DA0E7D">
        <w:rPr>
          <w:sz w:val="24"/>
          <w:szCs w:val="24"/>
        </w:rPr>
        <w:br/>
        <w:t>CS88530</w:t>
      </w:r>
      <w:r w:rsidRPr="00DA0E7D">
        <w:rPr>
          <w:sz w:val="24"/>
          <w:szCs w:val="24"/>
        </w:rPr>
        <w:br/>
        <w:t>64185 Bayonne Cedex</w:t>
      </w:r>
      <w:r w:rsidRPr="00DA0E7D">
        <w:rPr>
          <w:sz w:val="24"/>
          <w:szCs w:val="24"/>
        </w:rPr>
        <w:br/>
        <w:t>Tél : +33(0)5.59.57.42.89</w:t>
      </w:r>
      <w:r w:rsidRPr="00DA0E7D">
        <w:rPr>
          <w:sz w:val="24"/>
          <w:szCs w:val="24"/>
        </w:rPr>
        <w:br/>
        <w:t xml:space="preserve">Mél : </w:t>
      </w:r>
      <w:hyperlink r:id="rId30" w:history="1">
        <w:r w:rsidRPr="00DA0E7D">
          <w:rPr>
            <w:rStyle w:val="Lienhypertexte"/>
            <w:sz w:val="24"/>
            <w:szCs w:val="24"/>
          </w:rPr>
          <w:t>toubkal@univ-pau.fr</w:t>
        </w:r>
      </w:hyperlink>
      <w:r w:rsidRPr="00DA0E7D">
        <w:rPr>
          <w:sz w:val="24"/>
          <w:szCs w:val="24"/>
        </w:rPr>
        <w:br/>
      </w:r>
      <w:r w:rsidRPr="00DA0E7D">
        <w:rPr>
          <w:sz w:val="24"/>
          <w:szCs w:val="24"/>
        </w:rPr>
        <w:br/>
      </w:r>
      <w:r w:rsidRPr="00DA0E7D">
        <w:rPr>
          <w:b/>
          <w:bCs/>
          <w:sz w:val="24"/>
          <w:szCs w:val="24"/>
        </w:rPr>
        <w:t>Pr. Philippe GRIEU</w:t>
      </w:r>
      <w:r w:rsidRPr="00DA0E7D">
        <w:rPr>
          <w:sz w:val="24"/>
          <w:szCs w:val="24"/>
        </w:rPr>
        <w:br/>
        <w:t>Co-président du comité mixte "Utique"</w:t>
      </w:r>
      <w:r w:rsidRPr="00DA0E7D">
        <w:rPr>
          <w:sz w:val="24"/>
          <w:szCs w:val="24"/>
        </w:rPr>
        <w:br/>
        <w:t>INP – ENSAT Université de Toulouse</w:t>
      </w:r>
      <w:r w:rsidRPr="00DA0E7D">
        <w:rPr>
          <w:sz w:val="24"/>
          <w:szCs w:val="24"/>
        </w:rPr>
        <w:br/>
        <w:t>UMR 1248 AGIR INPT/INRA</w:t>
      </w:r>
      <w:r w:rsidRPr="00DA0E7D">
        <w:rPr>
          <w:sz w:val="24"/>
          <w:szCs w:val="24"/>
        </w:rPr>
        <w:br/>
        <w:t>Chemin de Borde-Rouge - BP 52627</w:t>
      </w:r>
      <w:r w:rsidRPr="00DA0E7D">
        <w:rPr>
          <w:sz w:val="24"/>
          <w:szCs w:val="24"/>
        </w:rPr>
        <w:br/>
        <w:t>31326 Castanet-Tolosan Cedex France</w:t>
      </w:r>
      <w:r w:rsidRPr="00DA0E7D">
        <w:rPr>
          <w:sz w:val="24"/>
          <w:szCs w:val="24"/>
        </w:rPr>
        <w:br/>
        <w:t xml:space="preserve">Mél : </w:t>
      </w:r>
      <w:hyperlink r:id="rId31" w:history="1">
        <w:r w:rsidRPr="00DA0E7D">
          <w:rPr>
            <w:rStyle w:val="Lienhypertexte"/>
            <w:sz w:val="24"/>
            <w:szCs w:val="24"/>
          </w:rPr>
          <w:t>grieu@ensat.fr</w:t>
        </w:r>
        <w:r w:rsidRPr="00DA0E7D">
          <w:rPr>
            <w:rStyle w:val="Lienhypertexte"/>
            <w:sz w:val="24"/>
            <w:szCs w:val="24"/>
          </w:rPr>
          <w:br/>
        </w:r>
      </w:hyperlink>
    </w:p>
    <w:p w:rsidR="006D2A2B" w:rsidRDefault="006D2A2B" w:rsidP="005427D4">
      <w:pPr>
        <w:rPr>
          <w:rStyle w:val="Lienhypertexte"/>
          <w:sz w:val="24"/>
          <w:szCs w:val="24"/>
        </w:rPr>
      </w:pPr>
    </w:p>
    <w:p w:rsidR="006D2A2B" w:rsidRPr="00DA0E7D" w:rsidRDefault="006D2A2B" w:rsidP="005427D4">
      <w:pPr>
        <w:rPr>
          <w:sz w:val="24"/>
          <w:szCs w:val="24"/>
        </w:rPr>
      </w:pPr>
    </w:p>
    <w:p w:rsidR="00C62019" w:rsidRDefault="00C62019" w:rsidP="005427D4">
      <w:pPr>
        <w:rPr>
          <w:b/>
          <w:bCs/>
          <w:sz w:val="24"/>
          <w:szCs w:val="24"/>
        </w:rPr>
      </w:pPr>
    </w:p>
    <w:p w:rsidR="00DA0E7D" w:rsidRPr="00DA0E7D" w:rsidRDefault="00DA0E7D" w:rsidP="005427D4">
      <w:pPr>
        <w:rPr>
          <w:sz w:val="24"/>
          <w:szCs w:val="24"/>
        </w:rPr>
      </w:pPr>
      <w:r w:rsidRPr="00DA0E7D">
        <w:rPr>
          <w:b/>
          <w:bCs/>
          <w:sz w:val="24"/>
          <w:szCs w:val="24"/>
        </w:rPr>
        <w:t>Pour le partenaire tunisien</w:t>
      </w:r>
      <w:r w:rsidRPr="00DA0E7D">
        <w:rPr>
          <w:sz w:val="24"/>
          <w:szCs w:val="24"/>
        </w:rPr>
        <w:br/>
      </w:r>
      <w:r w:rsidRPr="00DA0E7D">
        <w:rPr>
          <w:sz w:val="24"/>
          <w:szCs w:val="24"/>
        </w:rPr>
        <w:br/>
      </w:r>
      <w:r w:rsidRPr="00DA0E7D">
        <w:rPr>
          <w:b/>
          <w:bCs/>
          <w:sz w:val="24"/>
          <w:szCs w:val="24"/>
        </w:rPr>
        <w:t xml:space="preserve">Pr.  Mohamed NEJIB LAZHARI  </w:t>
      </w:r>
      <w:r w:rsidRPr="00DA0E7D">
        <w:rPr>
          <w:sz w:val="24"/>
          <w:szCs w:val="24"/>
        </w:rPr>
        <w:br/>
        <w:t>Co-président du comité mixte « Utique »</w:t>
      </w:r>
      <w:r w:rsidRPr="00DA0E7D">
        <w:rPr>
          <w:sz w:val="24"/>
          <w:szCs w:val="24"/>
        </w:rPr>
        <w:br/>
        <w:t xml:space="preserve">Directeur Général de la Recherche Scientifique </w:t>
      </w:r>
      <w:r w:rsidRPr="00DA0E7D">
        <w:rPr>
          <w:sz w:val="24"/>
          <w:szCs w:val="24"/>
        </w:rPr>
        <w:br/>
        <w:t xml:space="preserve">Ministère de l’Enseignement Supérieur, de la Recherche Scientifique </w:t>
      </w:r>
      <w:r w:rsidRPr="00DA0E7D">
        <w:rPr>
          <w:sz w:val="24"/>
          <w:szCs w:val="24"/>
        </w:rPr>
        <w:br/>
        <w:t xml:space="preserve">Avenue </w:t>
      </w:r>
      <w:proofErr w:type="spellStart"/>
      <w:r w:rsidRPr="00DA0E7D">
        <w:rPr>
          <w:sz w:val="24"/>
          <w:szCs w:val="24"/>
        </w:rPr>
        <w:t>OuledHaffouz</w:t>
      </w:r>
      <w:proofErr w:type="spellEnd"/>
      <w:r w:rsidRPr="00DA0E7D">
        <w:rPr>
          <w:sz w:val="24"/>
          <w:szCs w:val="24"/>
        </w:rPr>
        <w:br/>
        <w:t xml:space="preserve">1030 Tunis </w:t>
      </w:r>
      <w:r w:rsidRPr="00DA0E7D">
        <w:rPr>
          <w:sz w:val="24"/>
          <w:szCs w:val="24"/>
        </w:rPr>
        <w:br/>
        <w:t>Tél: +216 71 833 200</w:t>
      </w:r>
      <w:r w:rsidRPr="00DA0E7D">
        <w:rPr>
          <w:sz w:val="24"/>
          <w:szCs w:val="24"/>
        </w:rPr>
        <w:br/>
        <w:t xml:space="preserve">Mél : </w:t>
      </w:r>
      <w:hyperlink r:id="rId32" w:history="1">
        <w:r w:rsidRPr="00DA0E7D">
          <w:rPr>
            <w:rStyle w:val="Lienhypertexte"/>
            <w:sz w:val="24"/>
            <w:szCs w:val="24"/>
          </w:rPr>
          <w:t>Mednejib.Lazhari@mes.rnu.tn</w:t>
        </w:r>
      </w:hyperlink>
    </w:p>
    <w:p w:rsidR="00DA0E7D" w:rsidRPr="00DA0E7D" w:rsidRDefault="00DA0E7D" w:rsidP="005427D4">
      <w:pPr>
        <w:rPr>
          <w:sz w:val="24"/>
          <w:szCs w:val="24"/>
        </w:rPr>
      </w:pPr>
      <w:r w:rsidRPr="00DA0E7D">
        <w:rPr>
          <w:b/>
          <w:bCs/>
          <w:sz w:val="24"/>
          <w:szCs w:val="24"/>
        </w:rPr>
        <w:t xml:space="preserve">Mme </w:t>
      </w:r>
      <w:proofErr w:type="spellStart"/>
      <w:r w:rsidRPr="00DA0E7D">
        <w:rPr>
          <w:b/>
          <w:bCs/>
          <w:sz w:val="24"/>
          <w:szCs w:val="24"/>
        </w:rPr>
        <w:t>Dhouha</w:t>
      </w:r>
      <w:proofErr w:type="spellEnd"/>
      <w:r w:rsidRPr="00DA0E7D">
        <w:rPr>
          <w:b/>
          <w:bCs/>
          <w:sz w:val="24"/>
          <w:szCs w:val="24"/>
        </w:rPr>
        <w:t xml:space="preserve"> GAMMOUDI</w:t>
      </w:r>
      <w:r w:rsidRPr="00DA0E7D">
        <w:rPr>
          <w:sz w:val="24"/>
          <w:szCs w:val="24"/>
        </w:rPr>
        <w:br/>
      </w:r>
      <w:proofErr w:type="spellStart"/>
      <w:r w:rsidRPr="00DA0E7D">
        <w:rPr>
          <w:sz w:val="24"/>
          <w:szCs w:val="24"/>
        </w:rPr>
        <w:t>Sous Directeur</w:t>
      </w:r>
      <w:proofErr w:type="spellEnd"/>
      <w:r w:rsidRPr="00DA0E7D">
        <w:rPr>
          <w:sz w:val="24"/>
          <w:szCs w:val="24"/>
        </w:rPr>
        <w:t xml:space="preserve"> des programmes du Partenariat Scientifique Euro-méditerranéen et </w:t>
      </w:r>
      <w:r w:rsidRPr="00DA0E7D">
        <w:rPr>
          <w:sz w:val="24"/>
          <w:szCs w:val="24"/>
        </w:rPr>
        <w:lastRenderedPageBreak/>
        <w:t>multilatéral</w:t>
      </w:r>
      <w:r w:rsidRPr="00DA0E7D">
        <w:rPr>
          <w:sz w:val="24"/>
          <w:szCs w:val="24"/>
        </w:rPr>
        <w:br/>
        <w:t>Direction Générale de la Recherche Scientifique</w:t>
      </w:r>
      <w:r w:rsidRPr="00DA0E7D">
        <w:rPr>
          <w:sz w:val="24"/>
          <w:szCs w:val="24"/>
        </w:rPr>
        <w:br/>
        <w:t xml:space="preserve">Ministère de l’Enseignement Supérieur, de la Recherche Scientifique </w:t>
      </w:r>
      <w:r w:rsidRPr="00DA0E7D">
        <w:rPr>
          <w:sz w:val="24"/>
          <w:szCs w:val="24"/>
        </w:rPr>
        <w:br/>
        <w:t xml:space="preserve">Avenue </w:t>
      </w:r>
      <w:proofErr w:type="spellStart"/>
      <w:r w:rsidRPr="00DA0E7D">
        <w:rPr>
          <w:sz w:val="24"/>
          <w:szCs w:val="24"/>
        </w:rPr>
        <w:t>Ouled</w:t>
      </w:r>
      <w:proofErr w:type="spellEnd"/>
      <w:r w:rsidRPr="00DA0E7D">
        <w:rPr>
          <w:sz w:val="24"/>
          <w:szCs w:val="24"/>
        </w:rPr>
        <w:t xml:space="preserve"> </w:t>
      </w:r>
      <w:proofErr w:type="spellStart"/>
      <w:r w:rsidRPr="00DA0E7D">
        <w:rPr>
          <w:sz w:val="24"/>
          <w:szCs w:val="24"/>
        </w:rPr>
        <w:t>Haffouz</w:t>
      </w:r>
      <w:proofErr w:type="spellEnd"/>
      <w:r w:rsidRPr="00DA0E7D">
        <w:rPr>
          <w:sz w:val="24"/>
          <w:szCs w:val="24"/>
        </w:rPr>
        <w:br/>
        <w:t xml:space="preserve">1030 Tunis </w:t>
      </w:r>
      <w:r w:rsidRPr="00DA0E7D">
        <w:rPr>
          <w:sz w:val="24"/>
          <w:szCs w:val="24"/>
        </w:rPr>
        <w:br/>
        <w:t>Tél: +216 71 835 351</w:t>
      </w:r>
      <w:r w:rsidRPr="00DA0E7D">
        <w:rPr>
          <w:sz w:val="24"/>
          <w:szCs w:val="24"/>
        </w:rPr>
        <w:br/>
        <w:t xml:space="preserve">Mél : </w:t>
      </w:r>
      <w:hyperlink r:id="rId33" w:history="1">
        <w:r w:rsidRPr="00DA0E7D">
          <w:rPr>
            <w:rStyle w:val="Lienhypertexte"/>
            <w:sz w:val="24"/>
            <w:szCs w:val="24"/>
          </w:rPr>
          <w:t>dhouha.gammoudi@mes.rnu.tn</w:t>
        </w:r>
      </w:hyperlink>
    </w:p>
    <w:p w:rsidR="00DA0E7D" w:rsidRPr="00DA0E7D" w:rsidRDefault="00DA0E7D" w:rsidP="005427D4">
      <w:pPr>
        <w:rPr>
          <w:sz w:val="24"/>
          <w:szCs w:val="24"/>
        </w:rPr>
      </w:pPr>
      <w:r w:rsidRPr="00DA0E7D">
        <w:rPr>
          <w:b/>
          <w:bCs/>
          <w:sz w:val="24"/>
          <w:szCs w:val="24"/>
        </w:rPr>
        <w:t>Pour le partenaire marocain</w:t>
      </w:r>
    </w:p>
    <w:p w:rsidR="00DA0E7D" w:rsidRPr="00DA0E7D" w:rsidRDefault="00DA0E7D" w:rsidP="005427D4">
      <w:r w:rsidRPr="00DA0E7D">
        <w:rPr>
          <w:b/>
          <w:bCs/>
          <w:sz w:val="24"/>
          <w:szCs w:val="24"/>
        </w:rPr>
        <w:t>Pr. Driss ABOUTAJDINE</w:t>
      </w:r>
      <w:r w:rsidRPr="00DA0E7D">
        <w:rPr>
          <w:b/>
          <w:bCs/>
          <w:sz w:val="24"/>
          <w:szCs w:val="24"/>
        </w:rPr>
        <w:br/>
      </w:r>
      <w:r w:rsidRPr="00DA0E7D">
        <w:rPr>
          <w:sz w:val="24"/>
          <w:szCs w:val="24"/>
        </w:rPr>
        <w:t>Co-président du comité mixte "Toubkal"</w:t>
      </w:r>
      <w:r w:rsidRPr="00DA0E7D">
        <w:rPr>
          <w:b/>
          <w:bCs/>
          <w:sz w:val="24"/>
          <w:szCs w:val="24"/>
        </w:rPr>
        <w:br/>
      </w:r>
      <w:r w:rsidRPr="00DA0E7D">
        <w:rPr>
          <w:sz w:val="24"/>
          <w:szCs w:val="24"/>
        </w:rPr>
        <w:t>Directeur du CNRST</w:t>
      </w:r>
      <w:r w:rsidRPr="00DA0E7D">
        <w:rPr>
          <w:sz w:val="24"/>
          <w:szCs w:val="24"/>
        </w:rPr>
        <w:br/>
        <w:t>Angle Av. des FAR &amp; Av. Allal El Fassi</w:t>
      </w:r>
      <w:r w:rsidRPr="00DA0E7D">
        <w:rPr>
          <w:sz w:val="24"/>
          <w:szCs w:val="24"/>
        </w:rPr>
        <w:br/>
        <w:t>BP 8027 NU10102 RABAT</w:t>
      </w:r>
      <w:r w:rsidRPr="00DA0E7D">
        <w:rPr>
          <w:sz w:val="24"/>
          <w:szCs w:val="24"/>
        </w:rPr>
        <w:br/>
        <w:t>Tel : +212 537 56 98 10</w:t>
      </w:r>
      <w:r w:rsidRPr="00DA0E7D">
        <w:rPr>
          <w:sz w:val="24"/>
          <w:szCs w:val="24"/>
        </w:rPr>
        <w:br/>
        <w:t>Fax : +212 537 56 98 11</w:t>
      </w:r>
      <w:r w:rsidRPr="00DA0E7D">
        <w:rPr>
          <w:sz w:val="24"/>
          <w:szCs w:val="24"/>
        </w:rPr>
        <w:br/>
        <w:t xml:space="preserve">Mél : </w:t>
      </w:r>
      <w:hyperlink r:id="rId34" w:history="1">
        <w:r w:rsidRPr="00DA0E7D">
          <w:rPr>
            <w:rStyle w:val="Lienhypertexte"/>
            <w:sz w:val="24"/>
            <w:szCs w:val="24"/>
          </w:rPr>
          <w:t>directeur@cnrst.ma</w:t>
        </w:r>
      </w:hyperlink>
      <w:r w:rsidRPr="00DA0E7D">
        <w:rPr>
          <w:b/>
          <w:bCs/>
          <w:sz w:val="24"/>
          <w:szCs w:val="24"/>
        </w:rPr>
        <w:br/>
      </w:r>
      <w:r w:rsidRPr="00DA0E7D">
        <w:rPr>
          <w:b/>
          <w:bCs/>
          <w:sz w:val="24"/>
          <w:szCs w:val="24"/>
        </w:rPr>
        <w:br/>
        <w:t xml:space="preserve">Pr. </w:t>
      </w:r>
      <w:proofErr w:type="spellStart"/>
      <w:r w:rsidRPr="00DA0E7D">
        <w:rPr>
          <w:b/>
          <w:bCs/>
          <w:sz w:val="24"/>
          <w:szCs w:val="24"/>
        </w:rPr>
        <w:t>Salwa</w:t>
      </w:r>
      <w:proofErr w:type="spellEnd"/>
      <w:r w:rsidRPr="00DA0E7D">
        <w:rPr>
          <w:b/>
          <w:bCs/>
          <w:sz w:val="24"/>
          <w:szCs w:val="24"/>
        </w:rPr>
        <w:t xml:space="preserve"> BENNANI</w:t>
      </w:r>
      <w:r w:rsidRPr="00DA0E7D">
        <w:rPr>
          <w:b/>
          <w:bCs/>
          <w:sz w:val="24"/>
          <w:szCs w:val="24"/>
        </w:rPr>
        <w:br/>
      </w:r>
      <w:r w:rsidRPr="00DA0E7D">
        <w:rPr>
          <w:sz w:val="24"/>
          <w:szCs w:val="24"/>
        </w:rPr>
        <w:t>Responsable de la Coopération au CNRST</w:t>
      </w:r>
      <w:r w:rsidRPr="00DA0E7D">
        <w:rPr>
          <w:sz w:val="24"/>
          <w:szCs w:val="24"/>
        </w:rPr>
        <w:br/>
        <w:t>Angle Av. des FAR &amp; Av. Allal El Fassi</w:t>
      </w:r>
      <w:r w:rsidRPr="00DA0E7D">
        <w:rPr>
          <w:sz w:val="24"/>
          <w:szCs w:val="24"/>
        </w:rPr>
        <w:br/>
        <w:t>BP 8027 NU10102 RABAT</w:t>
      </w:r>
      <w:r w:rsidRPr="00DA0E7D">
        <w:rPr>
          <w:sz w:val="24"/>
          <w:szCs w:val="24"/>
        </w:rPr>
        <w:br/>
        <w:t>Tél : +212 5.37.56.98.20</w:t>
      </w:r>
      <w:r w:rsidRPr="00DA0E7D">
        <w:rPr>
          <w:sz w:val="24"/>
          <w:szCs w:val="24"/>
        </w:rPr>
        <w:br/>
        <w:t>Fax : +212 5.37.56.98.21</w:t>
      </w:r>
      <w:r w:rsidRPr="00DA0E7D">
        <w:rPr>
          <w:sz w:val="24"/>
          <w:szCs w:val="24"/>
        </w:rPr>
        <w:br/>
        <w:t xml:space="preserve">Mél : </w:t>
      </w:r>
      <w:hyperlink r:id="rId35" w:history="1">
        <w:r w:rsidRPr="00DA0E7D">
          <w:rPr>
            <w:rStyle w:val="Lienhypertexte"/>
            <w:sz w:val="24"/>
            <w:szCs w:val="24"/>
          </w:rPr>
          <w:t>bennani@cnrst.ma</w:t>
        </w:r>
      </w:hyperlink>
      <w:r w:rsidRPr="00DA0E7D">
        <w:rPr>
          <w:sz w:val="24"/>
          <w:szCs w:val="24"/>
        </w:rPr>
        <w:br/>
      </w:r>
      <w:r w:rsidRPr="00DA0E7D">
        <w:rPr>
          <w:b/>
          <w:bCs/>
        </w:rPr>
        <w:t> </w:t>
      </w:r>
      <w:r w:rsidRPr="00DA0E7D">
        <w:rPr>
          <w:u w:val="single"/>
        </w:rPr>
        <w:t> </w:t>
      </w:r>
    </w:p>
    <w:p w:rsidR="003402A7" w:rsidRDefault="003402A7" w:rsidP="00DA0E7D">
      <w:pPr>
        <w:jc w:val="both"/>
      </w:pPr>
    </w:p>
    <w:sectPr w:rsidR="003402A7" w:rsidSect="00DA0E7D">
      <w:footerReference w:type="default" r:id="rId36"/>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7A" w:rsidRDefault="00FC157A" w:rsidP="00090124">
      <w:pPr>
        <w:spacing w:after="0" w:line="240" w:lineRule="auto"/>
      </w:pPr>
      <w:r>
        <w:separator/>
      </w:r>
    </w:p>
  </w:endnote>
  <w:endnote w:type="continuationSeparator" w:id="0">
    <w:p w:rsidR="00FC157A" w:rsidRDefault="00FC157A" w:rsidP="0009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120479"/>
      <w:docPartObj>
        <w:docPartGallery w:val="Page Numbers (Bottom of Page)"/>
        <w:docPartUnique/>
      </w:docPartObj>
    </w:sdtPr>
    <w:sdtEndPr/>
    <w:sdtContent>
      <w:sdt>
        <w:sdtPr>
          <w:id w:val="-1669238322"/>
          <w:docPartObj>
            <w:docPartGallery w:val="Page Numbers (Top of Page)"/>
            <w:docPartUnique/>
          </w:docPartObj>
        </w:sdtPr>
        <w:sdtEndPr/>
        <w:sdtContent>
          <w:p w:rsidR="00090124" w:rsidRDefault="0009012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A1328">
              <w:rPr>
                <w:b/>
                <w:bCs/>
                <w:noProof/>
                <w:sz w:val="24"/>
                <w:szCs w:val="24"/>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A1328">
              <w:rPr>
                <w:b/>
                <w:bCs/>
                <w:noProof/>
                <w:sz w:val="24"/>
                <w:szCs w:val="24"/>
              </w:rPr>
              <w:t>7</w:t>
            </w:r>
            <w:r>
              <w:rPr>
                <w:b/>
                <w:bCs/>
                <w:sz w:val="24"/>
                <w:szCs w:val="24"/>
              </w:rPr>
              <w:fldChar w:fldCharType="end"/>
            </w:r>
          </w:p>
        </w:sdtContent>
      </w:sdt>
    </w:sdtContent>
  </w:sdt>
  <w:p w:rsidR="00090124" w:rsidRDefault="000901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7A" w:rsidRDefault="00FC157A" w:rsidP="00090124">
      <w:pPr>
        <w:spacing w:after="0" w:line="240" w:lineRule="auto"/>
      </w:pPr>
      <w:r>
        <w:separator/>
      </w:r>
    </w:p>
  </w:footnote>
  <w:footnote w:type="continuationSeparator" w:id="0">
    <w:p w:rsidR="00FC157A" w:rsidRDefault="00FC157A" w:rsidP="000901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943"/>
    <w:multiLevelType w:val="multilevel"/>
    <w:tmpl w:val="8EC0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819AF"/>
    <w:multiLevelType w:val="multilevel"/>
    <w:tmpl w:val="274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10673"/>
    <w:multiLevelType w:val="multilevel"/>
    <w:tmpl w:val="4348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708DE"/>
    <w:multiLevelType w:val="multilevel"/>
    <w:tmpl w:val="A2C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654E30"/>
    <w:multiLevelType w:val="multilevel"/>
    <w:tmpl w:val="8DF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451CE"/>
    <w:multiLevelType w:val="multilevel"/>
    <w:tmpl w:val="2890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3F1CE1"/>
    <w:multiLevelType w:val="multilevel"/>
    <w:tmpl w:val="277AC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662EEB"/>
    <w:multiLevelType w:val="multilevel"/>
    <w:tmpl w:val="5DA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C1207D"/>
    <w:multiLevelType w:val="multilevel"/>
    <w:tmpl w:val="438A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622CA6"/>
    <w:multiLevelType w:val="multilevel"/>
    <w:tmpl w:val="2D2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7"/>
  </w:num>
  <w:num w:numId="5">
    <w:abstractNumId w:val="4"/>
  </w:num>
  <w:num w:numId="6">
    <w:abstractNumId w:val="2"/>
  </w:num>
  <w:num w:numId="7">
    <w:abstractNumId w:val="9"/>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93"/>
    <w:rsid w:val="00090124"/>
    <w:rsid w:val="00114591"/>
    <w:rsid w:val="001C3128"/>
    <w:rsid w:val="002835CA"/>
    <w:rsid w:val="002B79DE"/>
    <w:rsid w:val="003402A7"/>
    <w:rsid w:val="00410C3B"/>
    <w:rsid w:val="004529C3"/>
    <w:rsid w:val="00467013"/>
    <w:rsid w:val="005427D4"/>
    <w:rsid w:val="005B3393"/>
    <w:rsid w:val="005D031F"/>
    <w:rsid w:val="005F305F"/>
    <w:rsid w:val="006D2A2B"/>
    <w:rsid w:val="006F1F71"/>
    <w:rsid w:val="00723737"/>
    <w:rsid w:val="00750D93"/>
    <w:rsid w:val="00772BB2"/>
    <w:rsid w:val="0081262F"/>
    <w:rsid w:val="008417E4"/>
    <w:rsid w:val="00B2445E"/>
    <w:rsid w:val="00B777DA"/>
    <w:rsid w:val="00C62019"/>
    <w:rsid w:val="00C76170"/>
    <w:rsid w:val="00DA0E7D"/>
    <w:rsid w:val="00ED2883"/>
    <w:rsid w:val="00FA1328"/>
    <w:rsid w:val="00FC15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A0E7D"/>
    <w:rPr>
      <w:color w:val="0000FF" w:themeColor="hyperlink"/>
      <w:u w:val="single"/>
    </w:rPr>
  </w:style>
  <w:style w:type="paragraph" w:styleId="En-tte">
    <w:name w:val="header"/>
    <w:basedOn w:val="Normal"/>
    <w:link w:val="En-tteCar"/>
    <w:uiPriority w:val="99"/>
    <w:unhideWhenUsed/>
    <w:rsid w:val="00090124"/>
    <w:pPr>
      <w:tabs>
        <w:tab w:val="center" w:pos="4536"/>
        <w:tab w:val="right" w:pos="9072"/>
      </w:tabs>
      <w:spacing w:after="0" w:line="240" w:lineRule="auto"/>
    </w:pPr>
  </w:style>
  <w:style w:type="character" w:customStyle="1" w:styleId="En-tteCar">
    <w:name w:val="En-tête Car"/>
    <w:basedOn w:val="Policepardfaut"/>
    <w:link w:val="En-tte"/>
    <w:uiPriority w:val="99"/>
    <w:rsid w:val="00090124"/>
  </w:style>
  <w:style w:type="paragraph" w:styleId="Pieddepage">
    <w:name w:val="footer"/>
    <w:basedOn w:val="Normal"/>
    <w:link w:val="PieddepageCar"/>
    <w:uiPriority w:val="99"/>
    <w:unhideWhenUsed/>
    <w:rsid w:val="000901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0124"/>
  </w:style>
  <w:style w:type="paragraph" w:styleId="Textedebulles">
    <w:name w:val="Balloon Text"/>
    <w:basedOn w:val="Normal"/>
    <w:link w:val="TextedebullesCar"/>
    <w:uiPriority w:val="99"/>
    <w:semiHidden/>
    <w:unhideWhenUsed/>
    <w:rsid w:val="008126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2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A0E7D"/>
    <w:rPr>
      <w:color w:val="0000FF" w:themeColor="hyperlink"/>
      <w:u w:val="single"/>
    </w:rPr>
  </w:style>
  <w:style w:type="paragraph" w:styleId="En-tte">
    <w:name w:val="header"/>
    <w:basedOn w:val="Normal"/>
    <w:link w:val="En-tteCar"/>
    <w:uiPriority w:val="99"/>
    <w:unhideWhenUsed/>
    <w:rsid w:val="00090124"/>
    <w:pPr>
      <w:tabs>
        <w:tab w:val="center" w:pos="4536"/>
        <w:tab w:val="right" w:pos="9072"/>
      </w:tabs>
      <w:spacing w:after="0" w:line="240" w:lineRule="auto"/>
    </w:pPr>
  </w:style>
  <w:style w:type="character" w:customStyle="1" w:styleId="En-tteCar">
    <w:name w:val="En-tête Car"/>
    <w:basedOn w:val="Policepardfaut"/>
    <w:link w:val="En-tte"/>
    <w:uiPriority w:val="99"/>
    <w:rsid w:val="00090124"/>
  </w:style>
  <w:style w:type="paragraph" w:styleId="Pieddepage">
    <w:name w:val="footer"/>
    <w:basedOn w:val="Normal"/>
    <w:link w:val="PieddepageCar"/>
    <w:uiPriority w:val="99"/>
    <w:unhideWhenUsed/>
    <w:rsid w:val="000901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0124"/>
  </w:style>
  <w:style w:type="paragraph" w:styleId="Textedebulles">
    <w:name w:val="Balloon Text"/>
    <w:basedOn w:val="Normal"/>
    <w:link w:val="TextedebullesCar"/>
    <w:uiPriority w:val="99"/>
    <w:semiHidden/>
    <w:unhideWhenUsed/>
    <w:rsid w:val="008126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2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03606">
      <w:bodyDiv w:val="1"/>
      <w:marLeft w:val="0"/>
      <w:marRight w:val="0"/>
      <w:marTop w:val="0"/>
      <w:marBottom w:val="0"/>
      <w:divBdr>
        <w:top w:val="none" w:sz="0" w:space="0" w:color="auto"/>
        <w:left w:val="none" w:sz="0" w:space="0" w:color="auto"/>
        <w:bottom w:val="none" w:sz="0" w:space="0" w:color="auto"/>
        <w:right w:val="none" w:sz="0" w:space="0" w:color="auto"/>
      </w:divBdr>
      <w:divsChild>
        <w:div w:id="1790315930">
          <w:marLeft w:val="0"/>
          <w:marRight w:val="0"/>
          <w:marTop w:val="0"/>
          <w:marBottom w:val="0"/>
          <w:divBdr>
            <w:top w:val="none" w:sz="0" w:space="0" w:color="auto"/>
            <w:left w:val="none" w:sz="0" w:space="0" w:color="auto"/>
            <w:bottom w:val="none" w:sz="0" w:space="0" w:color="auto"/>
            <w:right w:val="none" w:sz="0" w:space="0" w:color="auto"/>
          </w:divBdr>
          <w:divsChild>
            <w:div w:id="1408335313">
              <w:marLeft w:val="0"/>
              <w:marRight w:val="0"/>
              <w:marTop w:val="0"/>
              <w:marBottom w:val="0"/>
              <w:divBdr>
                <w:top w:val="none" w:sz="0" w:space="0" w:color="auto"/>
                <w:left w:val="none" w:sz="0" w:space="0" w:color="auto"/>
                <w:bottom w:val="none" w:sz="0" w:space="0" w:color="auto"/>
                <w:right w:val="none" w:sz="0" w:space="0" w:color="auto"/>
              </w:divBdr>
              <w:divsChild>
                <w:div w:id="746534582">
                  <w:marLeft w:val="0"/>
                  <w:marRight w:val="0"/>
                  <w:marTop w:val="0"/>
                  <w:marBottom w:val="0"/>
                  <w:divBdr>
                    <w:top w:val="none" w:sz="0" w:space="0" w:color="auto"/>
                    <w:left w:val="none" w:sz="0" w:space="0" w:color="auto"/>
                    <w:bottom w:val="none" w:sz="0" w:space="0" w:color="auto"/>
                    <w:right w:val="none" w:sz="0" w:space="0" w:color="auto"/>
                  </w:divBdr>
                </w:div>
                <w:div w:id="1484078483">
                  <w:marLeft w:val="0"/>
                  <w:marRight w:val="0"/>
                  <w:marTop w:val="0"/>
                  <w:marBottom w:val="0"/>
                  <w:divBdr>
                    <w:top w:val="none" w:sz="0" w:space="0" w:color="auto"/>
                    <w:left w:val="none" w:sz="0" w:space="0" w:color="auto"/>
                    <w:bottom w:val="none" w:sz="0" w:space="0" w:color="auto"/>
                    <w:right w:val="none" w:sz="0" w:space="0" w:color="auto"/>
                  </w:divBdr>
                  <w:divsChild>
                    <w:div w:id="542982201">
                      <w:marLeft w:val="0"/>
                      <w:marRight w:val="0"/>
                      <w:marTop w:val="0"/>
                      <w:marBottom w:val="0"/>
                      <w:divBdr>
                        <w:top w:val="none" w:sz="0" w:space="0" w:color="auto"/>
                        <w:left w:val="none" w:sz="0" w:space="0" w:color="auto"/>
                        <w:bottom w:val="none" w:sz="0" w:space="0" w:color="auto"/>
                        <w:right w:val="none" w:sz="0" w:space="0" w:color="auto"/>
                      </w:divBdr>
                      <w:divsChild>
                        <w:div w:id="299462901">
                          <w:marLeft w:val="0"/>
                          <w:marRight w:val="0"/>
                          <w:marTop w:val="0"/>
                          <w:marBottom w:val="0"/>
                          <w:divBdr>
                            <w:top w:val="none" w:sz="0" w:space="0" w:color="auto"/>
                            <w:left w:val="none" w:sz="0" w:space="0" w:color="auto"/>
                            <w:bottom w:val="none" w:sz="0" w:space="0" w:color="auto"/>
                            <w:right w:val="none" w:sz="0" w:space="0" w:color="auto"/>
                          </w:divBdr>
                          <w:divsChild>
                            <w:div w:id="2027824401">
                              <w:marLeft w:val="0"/>
                              <w:marRight w:val="0"/>
                              <w:marTop w:val="0"/>
                              <w:marBottom w:val="0"/>
                              <w:divBdr>
                                <w:top w:val="none" w:sz="0" w:space="0" w:color="auto"/>
                                <w:left w:val="none" w:sz="0" w:space="0" w:color="auto"/>
                                <w:bottom w:val="none" w:sz="0" w:space="0" w:color="auto"/>
                                <w:right w:val="none" w:sz="0" w:space="0" w:color="auto"/>
                              </w:divBdr>
                              <w:divsChild>
                                <w:div w:id="1229725718">
                                  <w:marLeft w:val="0"/>
                                  <w:marRight w:val="0"/>
                                  <w:marTop w:val="0"/>
                                  <w:marBottom w:val="0"/>
                                  <w:divBdr>
                                    <w:top w:val="none" w:sz="0" w:space="0" w:color="auto"/>
                                    <w:left w:val="none" w:sz="0" w:space="0" w:color="auto"/>
                                    <w:bottom w:val="none" w:sz="0" w:space="0" w:color="auto"/>
                                    <w:right w:val="none" w:sz="0" w:space="0" w:color="auto"/>
                                  </w:divBdr>
                                  <w:divsChild>
                                    <w:div w:id="924531087">
                                      <w:marLeft w:val="0"/>
                                      <w:marRight w:val="0"/>
                                      <w:marTop w:val="0"/>
                                      <w:marBottom w:val="0"/>
                                      <w:divBdr>
                                        <w:top w:val="none" w:sz="0" w:space="0" w:color="auto"/>
                                        <w:left w:val="none" w:sz="0" w:space="0" w:color="auto"/>
                                        <w:bottom w:val="none" w:sz="0" w:space="0" w:color="auto"/>
                                        <w:right w:val="none" w:sz="0" w:space="0" w:color="auto"/>
                                      </w:divBdr>
                                      <w:divsChild>
                                        <w:div w:id="264652586">
                                          <w:marLeft w:val="0"/>
                                          <w:marRight w:val="0"/>
                                          <w:marTop w:val="0"/>
                                          <w:marBottom w:val="0"/>
                                          <w:divBdr>
                                            <w:top w:val="none" w:sz="0" w:space="0" w:color="auto"/>
                                            <w:left w:val="none" w:sz="0" w:space="0" w:color="auto"/>
                                            <w:bottom w:val="none" w:sz="0" w:space="0" w:color="auto"/>
                                            <w:right w:val="none" w:sz="0" w:space="0" w:color="auto"/>
                                          </w:divBdr>
                                          <w:divsChild>
                                            <w:div w:id="1192721614">
                                              <w:marLeft w:val="0"/>
                                              <w:marRight w:val="0"/>
                                              <w:marTop w:val="0"/>
                                              <w:marBottom w:val="0"/>
                                              <w:divBdr>
                                                <w:top w:val="none" w:sz="0" w:space="0" w:color="auto"/>
                                                <w:left w:val="none" w:sz="0" w:space="0" w:color="auto"/>
                                                <w:bottom w:val="none" w:sz="0" w:space="0" w:color="auto"/>
                                                <w:right w:val="none" w:sz="0" w:space="0" w:color="auto"/>
                                              </w:divBdr>
                                              <w:divsChild>
                                                <w:div w:id="1476603318">
                                                  <w:marLeft w:val="0"/>
                                                  <w:marRight w:val="0"/>
                                                  <w:marTop w:val="0"/>
                                                  <w:marBottom w:val="0"/>
                                                  <w:divBdr>
                                                    <w:top w:val="none" w:sz="0" w:space="0" w:color="auto"/>
                                                    <w:left w:val="none" w:sz="0" w:space="0" w:color="auto"/>
                                                    <w:bottom w:val="none" w:sz="0" w:space="0" w:color="auto"/>
                                                    <w:right w:val="none" w:sz="0" w:space="0" w:color="auto"/>
                                                  </w:divBdr>
                                                  <w:divsChild>
                                                    <w:div w:id="654917458">
                                                      <w:marLeft w:val="0"/>
                                                      <w:marRight w:val="0"/>
                                                      <w:marTop w:val="0"/>
                                                      <w:marBottom w:val="0"/>
                                                      <w:divBdr>
                                                        <w:top w:val="none" w:sz="0" w:space="0" w:color="auto"/>
                                                        <w:left w:val="none" w:sz="0" w:space="0" w:color="auto"/>
                                                        <w:bottom w:val="none" w:sz="0" w:space="0" w:color="auto"/>
                                                        <w:right w:val="none" w:sz="0" w:space="0" w:color="auto"/>
                                                      </w:divBdr>
                                                      <w:divsChild>
                                                        <w:div w:id="1417097974">
                                                          <w:marLeft w:val="0"/>
                                                          <w:marRight w:val="0"/>
                                                          <w:marTop w:val="0"/>
                                                          <w:marBottom w:val="0"/>
                                                          <w:divBdr>
                                                            <w:top w:val="none" w:sz="0" w:space="0" w:color="auto"/>
                                                            <w:left w:val="none" w:sz="0" w:space="0" w:color="auto"/>
                                                            <w:bottom w:val="none" w:sz="0" w:space="0" w:color="auto"/>
                                                            <w:right w:val="none" w:sz="0" w:space="0" w:color="auto"/>
                                                          </w:divBdr>
                                                          <w:divsChild>
                                                            <w:div w:id="17826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4752791">
      <w:bodyDiv w:val="1"/>
      <w:marLeft w:val="0"/>
      <w:marRight w:val="0"/>
      <w:marTop w:val="0"/>
      <w:marBottom w:val="0"/>
      <w:divBdr>
        <w:top w:val="none" w:sz="0" w:space="0" w:color="auto"/>
        <w:left w:val="none" w:sz="0" w:space="0" w:color="auto"/>
        <w:bottom w:val="none" w:sz="0" w:space="0" w:color="auto"/>
        <w:right w:val="none" w:sz="0" w:space="0" w:color="auto"/>
      </w:divBdr>
      <w:divsChild>
        <w:div w:id="383407583">
          <w:marLeft w:val="0"/>
          <w:marRight w:val="0"/>
          <w:marTop w:val="0"/>
          <w:marBottom w:val="0"/>
          <w:divBdr>
            <w:top w:val="none" w:sz="0" w:space="0" w:color="auto"/>
            <w:left w:val="none" w:sz="0" w:space="0" w:color="auto"/>
            <w:bottom w:val="none" w:sz="0" w:space="0" w:color="auto"/>
            <w:right w:val="none" w:sz="0" w:space="0" w:color="auto"/>
          </w:divBdr>
          <w:divsChild>
            <w:div w:id="1396969343">
              <w:marLeft w:val="0"/>
              <w:marRight w:val="0"/>
              <w:marTop w:val="0"/>
              <w:marBottom w:val="0"/>
              <w:divBdr>
                <w:top w:val="none" w:sz="0" w:space="0" w:color="auto"/>
                <w:left w:val="none" w:sz="0" w:space="0" w:color="auto"/>
                <w:bottom w:val="none" w:sz="0" w:space="0" w:color="auto"/>
                <w:right w:val="none" w:sz="0" w:space="0" w:color="auto"/>
              </w:divBdr>
              <w:divsChild>
                <w:div w:id="5851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france.org/fr/tassili" TargetMode="External"/><Relationship Id="rId13" Type="http://schemas.openxmlformats.org/officeDocument/2006/relationships/hyperlink" Target="http://www.campusfrance.org/fr/toubkal" TargetMode="External"/><Relationship Id="rId18" Type="http://schemas.openxmlformats.org/officeDocument/2006/relationships/hyperlink" Target="mailto:%20Tassili.cmep@mesrs.dz" TargetMode="External"/><Relationship Id="rId26" Type="http://schemas.openxmlformats.org/officeDocument/2006/relationships/hyperlink" Target="mailto:%20Tassili.cmep@mesrs.dz" TargetMode="External"/><Relationship Id="rId3" Type="http://schemas.microsoft.com/office/2007/relationships/stylesWithEffects" Target="stylesWithEffects.xml"/><Relationship Id="rId21" Type="http://schemas.openxmlformats.org/officeDocument/2006/relationships/hyperlink" Target="http://www.campusfrance.org/fr/saisie-en-ligne" TargetMode="External"/><Relationship Id="rId34" Type="http://schemas.openxmlformats.org/officeDocument/2006/relationships/hyperlink" Target="mailto:directeur@cnrst.ma" TargetMode="External"/><Relationship Id="rId7" Type="http://schemas.openxmlformats.org/officeDocument/2006/relationships/endnotes" Target="endnotes.xml"/><Relationship Id="rId12" Type="http://schemas.openxmlformats.org/officeDocument/2006/relationships/hyperlink" Target="http://www.campusfrance.org/fr/utique" TargetMode="External"/><Relationship Id="rId17" Type="http://schemas.openxmlformats.org/officeDocument/2006/relationships/hyperlink" Target="mailto:tassili.cmep@gmail.com" TargetMode="External"/><Relationship Id="rId25" Type="http://schemas.openxmlformats.org/officeDocument/2006/relationships/hyperlink" Target="mailto:tassili.cmep@gmail.com" TargetMode="External"/><Relationship Id="rId33" Type="http://schemas.openxmlformats.org/officeDocument/2006/relationships/hyperlink" Target="mailto:dhouha.gammoudi@mes.rnu.t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mpusfrance.org/sites/default/files/rapportphc.doc" TargetMode="External"/><Relationship Id="rId20" Type="http://schemas.openxmlformats.org/officeDocument/2006/relationships/hyperlink" Target="mailto:toubkal@cnrst.ma" TargetMode="External"/><Relationship Id="rId29" Type="http://schemas.openxmlformats.org/officeDocument/2006/relationships/hyperlink" Target="mailto:toubkal@univ-pau.f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mpusfrance.org/fr/tassili" TargetMode="External"/><Relationship Id="rId24" Type="http://schemas.openxmlformats.org/officeDocument/2006/relationships/hyperlink" Target="mailto:h.dahmani@mesrs.dz" TargetMode="External"/><Relationship Id="rId32" Type="http://schemas.openxmlformats.org/officeDocument/2006/relationships/hyperlink" Target="mailto:Mednejib.Lazhari@mes.rnu.t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lerie.lemarquand@univ-tlse2.fr" TargetMode="External"/><Relationship Id="rId23" Type="http://schemas.openxmlformats.org/officeDocument/2006/relationships/hyperlink" Target="mailto:r.bouallouche@mesrs.dz" TargetMode="External"/><Relationship Id="rId28" Type="http://schemas.openxmlformats.org/officeDocument/2006/relationships/hyperlink" Target="mailto:phc-tassili@univ-brest.fr" TargetMode="External"/><Relationship Id="rId36" Type="http://schemas.openxmlformats.org/officeDocument/2006/relationships/footer" Target="footer1.xml"/><Relationship Id="rId10" Type="http://schemas.openxmlformats.org/officeDocument/2006/relationships/hyperlink" Target="http://www.campusfrance.org/fr/toubkal" TargetMode="External"/><Relationship Id="rId19" Type="http://schemas.openxmlformats.org/officeDocument/2006/relationships/hyperlink" Target="mailto:tunisie.coop.univ@gmail.com" TargetMode="External"/><Relationship Id="rId31" Type="http://schemas.openxmlformats.org/officeDocument/2006/relationships/hyperlink" Target="mailto:grieu@ensat.fr" TargetMode="External"/><Relationship Id="rId4" Type="http://schemas.openxmlformats.org/officeDocument/2006/relationships/settings" Target="settings.xml"/><Relationship Id="rId9" Type="http://schemas.openxmlformats.org/officeDocument/2006/relationships/hyperlink" Target="http://www.campusfrance.org/fr/utique" TargetMode="External"/><Relationship Id="rId14" Type="http://schemas.openxmlformats.org/officeDocument/2006/relationships/hyperlink" Target="http://www.campusfrance.org/sites/default/files/guide_bonnes_pratiques_maghreb.pdf" TargetMode="External"/><Relationship Id="rId22" Type="http://schemas.openxmlformats.org/officeDocument/2006/relationships/hyperlink" Target="mailto:kaci.madjid@gmail.com" TargetMode="External"/><Relationship Id="rId27" Type="http://schemas.openxmlformats.org/officeDocument/2006/relationships/hyperlink" Target="mailto:valerie.lemarquand@univ-tlse2.fr" TargetMode="External"/><Relationship Id="rId30" Type="http://schemas.openxmlformats.org/officeDocument/2006/relationships/hyperlink" Target="mailto:toubkal@univ-pau.fr" TargetMode="External"/><Relationship Id="rId35" Type="http://schemas.openxmlformats.org/officeDocument/2006/relationships/hyperlink" Target="mailto:bennani@cnrst.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1838</Words>
  <Characters>10109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cp:lastPrinted>2016-02-04T07:29:00Z</cp:lastPrinted>
  <dcterms:created xsi:type="dcterms:W3CDTF">2016-02-03T18:04:00Z</dcterms:created>
  <dcterms:modified xsi:type="dcterms:W3CDTF">2016-02-04T07:48:00Z</dcterms:modified>
</cp:coreProperties>
</file>